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39D6" w14:textId="77777777" w:rsidR="00926E47" w:rsidRPr="00926E47" w:rsidRDefault="00926E47" w:rsidP="00926E47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16"/>
      <w:r w:rsidRPr="00926E47">
        <w:rPr>
          <w:rFonts w:eastAsia="Times New Roman"/>
          <w:b/>
          <w:bCs/>
          <w:iCs/>
          <w:szCs w:val="28"/>
        </w:rPr>
        <w:t>Приложение № 8</w:t>
      </w:r>
      <w:r w:rsidRPr="00926E47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5169ABAB" w14:textId="77777777" w:rsidR="00926E47" w:rsidRPr="00926E47" w:rsidRDefault="00926E47" w:rsidP="00926E47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aps/>
          <w:spacing w:val="20"/>
          <w:szCs w:val="28"/>
        </w:rPr>
      </w:pPr>
      <w:bookmarkStart w:id="1" w:name="_Toc100662990"/>
      <w:bookmarkStart w:id="2" w:name="_Toc100688960"/>
      <w:bookmarkStart w:id="3" w:name="_Toc107930717"/>
      <w:r w:rsidRPr="00926E47">
        <w:rPr>
          <w:rFonts w:eastAsia="Times New Roman"/>
          <w:b/>
          <w:bCs/>
          <w:iCs/>
          <w:szCs w:val="28"/>
        </w:rPr>
        <w:t>Методические требования</w:t>
      </w:r>
      <w:r w:rsidRPr="00926E47">
        <w:rPr>
          <w:rFonts w:eastAsia="Times New Roman"/>
          <w:b/>
          <w:bCs/>
          <w:iCs/>
          <w:spacing w:val="20"/>
          <w:szCs w:val="28"/>
        </w:rPr>
        <w:br/>
      </w:r>
      <w:r w:rsidRPr="00926E47">
        <w:rPr>
          <w:rFonts w:eastAsia="Times New Roman"/>
          <w:b/>
          <w:bCs/>
          <w:iCs/>
          <w:szCs w:val="28"/>
        </w:rPr>
        <w:t xml:space="preserve"> по проведению независимой экспертизы проекта (экспертной оценки заявки и портфеля проекта) независимой экспертной организацией</w:t>
      </w:r>
      <w:r w:rsidRPr="00926E47">
        <w:rPr>
          <w:rFonts w:eastAsia="Times New Roman"/>
          <w:b/>
          <w:bCs/>
          <w:iCs/>
          <w:szCs w:val="28"/>
        </w:rPr>
        <w:br/>
        <w:t xml:space="preserve"> в рамках конкурсного отбора проектов</w:t>
      </w:r>
      <w:bookmarkEnd w:id="1"/>
      <w:bookmarkEnd w:id="2"/>
      <w:bookmarkEnd w:id="3"/>
    </w:p>
    <w:p w14:paraId="5DEBB2A9" w14:textId="77777777" w:rsidR="00926E47" w:rsidRPr="00926E47" w:rsidRDefault="00926E47" w:rsidP="00926E47">
      <w:pPr>
        <w:rPr>
          <w:b/>
          <w:bCs/>
        </w:rPr>
      </w:pPr>
    </w:p>
    <w:p w14:paraId="3631DAAE" w14:textId="77777777" w:rsidR="00926E47" w:rsidRPr="00926E47" w:rsidRDefault="00926E47" w:rsidP="00926E47">
      <w:pPr>
        <w:ind w:firstLine="708"/>
      </w:pPr>
      <w:r w:rsidRPr="00926E47">
        <w:t>Настоящие методические требования разработаны в целях обеспечения единой и прозрачной процедуры независимой</w:t>
      </w:r>
      <w:r w:rsidRPr="00926E47" w:rsidDel="00E87008">
        <w:t xml:space="preserve"> </w:t>
      </w:r>
      <w:r w:rsidRPr="00926E47">
        <w:t>экспертизы проекта (экспертной оценки заявки и портфеля проекта) участников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– конкурсный отбор).</w:t>
      </w:r>
    </w:p>
    <w:p w14:paraId="319F2485" w14:textId="77777777" w:rsidR="00926E47" w:rsidRPr="00926E47" w:rsidRDefault="00926E47" w:rsidP="00926E47">
      <w:pPr>
        <w:ind w:firstLine="708"/>
      </w:pPr>
      <w:r w:rsidRPr="00926E47">
        <w:t>Методические требования обязательны к применению независимой экспертной организацией (далее – эксперт).</w:t>
      </w:r>
    </w:p>
    <w:p w14:paraId="4148DDF4" w14:textId="77777777" w:rsidR="00926E47" w:rsidRPr="00926E47" w:rsidRDefault="00926E47" w:rsidP="00926E47">
      <w:pPr>
        <w:ind w:firstLine="708"/>
      </w:pPr>
      <w:r w:rsidRPr="00926E47">
        <w:t>Термины, используемые в настоящих методических требованиях, применяются в том значении, в каком они используются в конкурсной документации по проведению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– конкурсная документация), если иное не предусмотрено настоящими методическими требованиями.</w:t>
      </w:r>
    </w:p>
    <w:p w14:paraId="2377B91A" w14:textId="77777777" w:rsidR="00926E47" w:rsidRPr="00926E47" w:rsidRDefault="00926E47" w:rsidP="00926E47"/>
    <w:p w14:paraId="4304DDA8" w14:textId="77777777" w:rsidR="00926E47" w:rsidRPr="00926E47" w:rsidRDefault="00926E47" w:rsidP="00926E47">
      <w:pPr>
        <w:ind w:firstLine="708"/>
        <w:rPr>
          <w:b/>
          <w:bCs/>
        </w:rPr>
      </w:pPr>
      <w:r w:rsidRPr="00926E47">
        <w:rPr>
          <w:b/>
          <w:bCs/>
        </w:rPr>
        <w:t>1. Информация для проведения независимой</w:t>
      </w:r>
      <w:r w:rsidRPr="00926E47" w:rsidDel="00E87008">
        <w:rPr>
          <w:b/>
          <w:bCs/>
        </w:rPr>
        <w:t xml:space="preserve"> </w:t>
      </w:r>
      <w:r w:rsidRPr="00926E47">
        <w:rPr>
          <w:b/>
          <w:bCs/>
        </w:rPr>
        <w:t>экспертизы:</w:t>
      </w:r>
    </w:p>
    <w:p w14:paraId="2CB84D40" w14:textId="77777777" w:rsidR="00926E47" w:rsidRPr="00926E47" w:rsidRDefault="00926E47" w:rsidP="00926E47">
      <w:pPr>
        <w:ind w:firstLine="708"/>
      </w:pPr>
      <w:r w:rsidRPr="00926E47">
        <w:t>1) постановление Правительства Российской Федерации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технологий»;</w:t>
      </w:r>
    </w:p>
    <w:p w14:paraId="35785436" w14:textId="77777777" w:rsidR="00926E47" w:rsidRPr="00926E47" w:rsidRDefault="00926E47" w:rsidP="00926E47">
      <w:pPr>
        <w:ind w:firstLine="708"/>
      </w:pPr>
      <w:r w:rsidRPr="00926E47">
        <w:t>2) решения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64436BCA" w14:textId="77777777" w:rsidR="00926E47" w:rsidRPr="00926E47" w:rsidRDefault="00926E47" w:rsidP="00926E47">
      <w:pPr>
        <w:ind w:firstLine="708"/>
      </w:pPr>
      <w:r w:rsidRPr="00926E47">
        <w:t>3) конкурсная документация по проведению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Федерации»;</w:t>
      </w:r>
    </w:p>
    <w:p w14:paraId="098B0BDD" w14:textId="77777777" w:rsidR="00926E47" w:rsidRPr="00926E47" w:rsidRDefault="00926E47" w:rsidP="00926E47">
      <w:pPr>
        <w:ind w:firstLine="708"/>
      </w:pPr>
      <w:r w:rsidRPr="00926E47">
        <w:t>4) настоящие методические требования;</w:t>
      </w:r>
    </w:p>
    <w:p w14:paraId="3652CAD8" w14:textId="77777777" w:rsidR="00926E47" w:rsidRPr="00926E47" w:rsidRDefault="00926E47" w:rsidP="00926E47">
      <w:pPr>
        <w:ind w:firstLine="708"/>
      </w:pPr>
      <w:r w:rsidRPr="00926E47">
        <w:t>5) критерии и методика независимой</w:t>
      </w:r>
      <w:r w:rsidRPr="00926E47" w:rsidDel="00E87008">
        <w:t xml:space="preserve"> </w:t>
      </w:r>
      <w:r w:rsidRPr="00926E47">
        <w:t>экспертизы проекта (экспертной оценки заявки и портфеля проекта), приведенные в приложении №1 к настоящим методическим требованиям;</w:t>
      </w:r>
    </w:p>
    <w:p w14:paraId="213C84BB" w14:textId="77777777" w:rsidR="00926E47" w:rsidRPr="00926E47" w:rsidRDefault="00926E47" w:rsidP="00926E47">
      <w:pPr>
        <w:ind w:firstLine="708"/>
      </w:pPr>
      <w:r w:rsidRPr="00926E47">
        <w:lastRenderedPageBreak/>
        <w:t>6) информация, содержащаяся в заявке и портфеле проекта участника конкурсного отбора;</w:t>
      </w:r>
    </w:p>
    <w:p w14:paraId="29BCBF9E" w14:textId="77777777" w:rsidR="00926E47" w:rsidRPr="00926E47" w:rsidRDefault="00926E47" w:rsidP="00926E47">
      <w:pPr>
        <w:ind w:firstLine="708"/>
      </w:pPr>
      <w:r w:rsidRPr="00926E47">
        <w:t>7) информация из открытых источников, в том числе размещенных в информационно-телекоммуникационной сети «Интернет»;</w:t>
      </w:r>
    </w:p>
    <w:p w14:paraId="490FE764" w14:textId="77777777" w:rsidR="00926E47" w:rsidRPr="00926E47" w:rsidRDefault="00926E47" w:rsidP="00926E47">
      <w:pPr>
        <w:ind w:firstLine="708"/>
      </w:pPr>
      <w:r w:rsidRPr="00926E47">
        <w:t>8) официальные разъяснения конкурсной документации, размещенные Оператором на Официальном сайте.</w:t>
      </w:r>
    </w:p>
    <w:p w14:paraId="022CBCC0" w14:textId="77777777" w:rsidR="00926E47" w:rsidRPr="00926E47" w:rsidRDefault="00926E47" w:rsidP="00926E47">
      <w:pPr>
        <w:ind w:firstLine="708"/>
        <w:rPr>
          <w:b/>
          <w:bCs/>
        </w:rPr>
      </w:pPr>
      <w:r w:rsidRPr="00926E47">
        <w:rPr>
          <w:b/>
          <w:bCs/>
        </w:rPr>
        <w:t>2. Проведение экспертизы:</w:t>
      </w:r>
    </w:p>
    <w:p w14:paraId="0951C7ED" w14:textId="77777777" w:rsidR="00926E47" w:rsidRPr="00926E47" w:rsidRDefault="00926E47" w:rsidP="00926E47">
      <w:pPr>
        <w:ind w:firstLine="708"/>
      </w:pPr>
      <w:r w:rsidRPr="00926E47">
        <w:t>1) эксперт оценивает заявки и портфели проектов лично;</w:t>
      </w:r>
    </w:p>
    <w:p w14:paraId="216F8F17" w14:textId="77777777" w:rsidR="00926E47" w:rsidRPr="00926E47" w:rsidRDefault="00926E47" w:rsidP="00926E47">
      <w:pPr>
        <w:ind w:firstLine="708"/>
      </w:pPr>
      <w:r w:rsidRPr="00926E47">
        <w:t xml:space="preserve">2) при проведении </w:t>
      </w:r>
      <w:r w:rsidRPr="00926E47">
        <w:rPr>
          <w:szCs w:val="28"/>
        </w:rPr>
        <w:t>независимой</w:t>
      </w:r>
      <w:r w:rsidRPr="00926E47" w:rsidDel="00E87008">
        <w:t xml:space="preserve"> </w:t>
      </w:r>
      <w:r w:rsidRPr="00926E47">
        <w:t>экспертизы проекта (экспертной оценки заявки и портфеля проекта) эксперт проводит полный и всесторонних анализ заявки и портфеля проекта с учетом информации для проведения экспертизы;</w:t>
      </w:r>
    </w:p>
    <w:p w14:paraId="4FD13478" w14:textId="77777777" w:rsidR="00926E47" w:rsidRPr="00926E47" w:rsidRDefault="00926E47" w:rsidP="00926E47">
      <w:pPr>
        <w:ind w:firstLine="708"/>
      </w:pPr>
      <w:r w:rsidRPr="00926E47">
        <w:t>3) эксперт оценивает заявку и портфель проекта по критериям, предусмотренным конкурсной документацией, с присвоением оценки по каждому из критериев в соответствии с рекомендациями по определению оценки, приведенными в настоящих методических требованиях. Каждая оценка сопровождается обосновывающим ее комментарием, содержащим детальную аргументацию позиции эксперта в отношении выставленной оценки;</w:t>
      </w:r>
    </w:p>
    <w:p w14:paraId="27D6C95B" w14:textId="77777777" w:rsidR="00926E47" w:rsidRPr="00926E47" w:rsidRDefault="00926E47" w:rsidP="00926E47">
      <w:pPr>
        <w:ind w:firstLine="708"/>
      </w:pPr>
      <w:r w:rsidRPr="00926E47">
        <w:t>4) заключение о результатах независимой экспертизы проекта (экспертной оценки заявки и портфеля проекта) оформляется по форме, приведенной в приложении № 2 к настоящим методическим требованиям.</w:t>
      </w:r>
    </w:p>
    <w:p w14:paraId="75F77D79" w14:textId="77777777" w:rsidR="00926E47" w:rsidRPr="00926E47" w:rsidRDefault="00926E47" w:rsidP="00926E47">
      <w:pPr>
        <w:ind w:firstLine="708"/>
        <w:rPr>
          <w:b/>
          <w:bCs/>
        </w:rPr>
      </w:pPr>
      <w:r w:rsidRPr="00926E47">
        <w:rPr>
          <w:b/>
          <w:bCs/>
        </w:rPr>
        <w:t>3. Ограничения:</w:t>
      </w:r>
    </w:p>
    <w:p w14:paraId="32958DDC" w14:textId="77777777" w:rsidR="00926E47" w:rsidRPr="00926E47" w:rsidRDefault="00926E47" w:rsidP="00926E47">
      <w:pPr>
        <w:ind w:firstLine="708"/>
      </w:pPr>
      <w:r w:rsidRPr="00926E47">
        <w:t>1) эксперт обязан отказаться от рассмотрения и оценки заявки и портфеля проекта организации, в которой он или его близкий родственник (супруг, супруга, родители, дети, усыновители, усыновленные, родные братья и родные сестры, дедушка, бабушка, внуки) является работником или членом коллегиального органа,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соответствующей заявки и портфеля проекта;</w:t>
      </w:r>
    </w:p>
    <w:p w14:paraId="2E6FF0FD" w14:textId="77777777" w:rsidR="00926E47" w:rsidRPr="00926E47" w:rsidRDefault="00926E47" w:rsidP="00926E47">
      <w:pPr>
        <w:ind w:firstLine="708"/>
      </w:pPr>
      <w:r w:rsidRPr="00926E47">
        <w:t>2) эксперт обязан соблюдать конфиденциальность в отношении информации, содержащейся в заявке и портфеле проекта, и не вправе обсуждать заявку и портфель проекта, свое экспертное мнение с подавшим заявку участником конкурсного отбора, с другими экспертами.</w:t>
      </w:r>
    </w:p>
    <w:p w14:paraId="177CD901" w14:textId="77777777" w:rsidR="00926E47" w:rsidRPr="00926E47" w:rsidRDefault="00926E47" w:rsidP="00926E47">
      <w:pPr>
        <w:spacing w:after="160" w:line="259" w:lineRule="auto"/>
        <w:jc w:val="left"/>
      </w:pPr>
    </w:p>
    <w:p w14:paraId="2B9DAC98" w14:textId="77777777" w:rsidR="00926E47" w:rsidRPr="00926E47" w:rsidRDefault="00926E47" w:rsidP="00926E47">
      <w:pPr>
        <w:ind w:left="4253"/>
        <w:jc w:val="center"/>
        <w:sectPr w:rsidR="00926E47" w:rsidRPr="00926E47" w:rsidSect="007656F5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5AF303A8" w14:textId="77777777" w:rsidR="00926E47" w:rsidRPr="00926E47" w:rsidRDefault="00926E47" w:rsidP="00926E47">
      <w:pPr>
        <w:ind w:left="7938"/>
        <w:jc w:val="center"/>
      </w:pPr>
      <w:r w:rsidRPr="00926E47">
        <w:lastRenderedPageBreak/>
        <w:t>Приложение № 1 к методическим требованиям по проведению независимой</w:t>
      </w:r>
      <w:r w:rsidRPr="00926E47" w:rsidDel="008A3DE6">
        <w:t xml:space="preserve"> </w:t>
      </w:r>
      <w:r w:rsidRPr="00926E47">
        <w:t>экспертизы проекта (экспертной оценки заявки и портфеля проекта) независимой экспертной организацией в рамках конкурсного отбора проектов</w:t>
      </w:r>
    </w:p>
    <w:p w14:paraId="37E025F7" w14:textId="77777777" w:rsidR="00926E47" w:rsidRPr="00926E47" w:rsidRDefault="00926E47" w:rsidP="00926E47">
      <w:pPr>
        <w:jc w:val="center"/>
        <w:rPr>
          <w:b/>
          <w:bCs/>
        </w:rPr>
      </w:pPr>
    </w:p>
    <w:p w14:paraId="2D1D37B8" w14:textId="77777777" w:rsidR="00926E47" w:rsidRPr="00926E47" w:rsidRDefault="00926E47" w:rsidP="00926E47">
      <w:pPr>
        <w:jc w:val="center"/>
        <w:rPr>
          <w:b/>
          <w:bCs/>
        </w:rPr>
      </w:pPr>
      <w:r w:rsidRPr="00926E47">
        <w:rPr>
          <w:b/>
          <w:bCs/>
        </w:rPr>
        <w:t>Таблица – Критерии и методика независимой</w:t>
      </w:r>
      <w:r w:rsidRPr="00926E47" w:rsidDel="008A3DE6">
        <w:rPr>
          <w:b/>
          <w:bCs/>
        </w:rPr>
        <w:t xml:space="preserve"> </w:t>
      </w:r>
      <w:r w:rsidRPr="00926E47">
        <w:rPr>
          <w:b/>
          <w:bCs/>
        </w:rPr>
        <w:t xml:space="preserve">экспертизы проекта </w:t>
      </w:r>
      <w:r w:rsidRPr="00926E47">
        <w:rPr>
          <w:b/>
          <w:bCs/>
        </w:rPr>
        <w:br/>
        <w:t>(экспертной оценки заявки и портфеля проекта)</w:t>
      </w:r>
    </w:p>
    <w:p w14:paraId="54EF5028" w14:textId="77777777" w:rsidR="00926E47" w:rsidRPr="00926E47" w:rsidRDefault="00926E47" w:rsidP="00926E47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2966"/>
        <w:gridCol w:w="6684"/>
        <w:gridCol w:w="1093"/>
        <w:gridCol w:w="2158"/>
        <w:gridCol w:w="1093"/>
      </w:tblGrid>
      <w:tr w:rsidR="00926E47" w:rsidRPr="00926E47" w14:paraId="06796D48" w14:textId="77777777" w:rsidTr="00643DA0">
        <w:trPr>
          <w:tblHeader/>
          <w:jc w:val="center"/>
        </w:trPr>
        <w:tc>
          <w:tcPr>
            <w:tcW w:w="190" w:type="pct"/>
            <w:shd w:val="clear" w:color="auto" w:fill="auto"/>
          </w:tcPr>
          <w:p w14:paraId="7BE2DEDA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498C469C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Критерий независимой</w:t>
            </w:r>
            <w:r w:rsidRPr="00926E47" w:rsidDel="008A3DE6">
              <w:rPr>
                <w:b/>
                <w:bCs/>
                <w:sz w:val="24"/>
                <w:szCs w:val="24"/>
              </w:rPr>
              <w:t xml:space="preserve"> </w:t>
            </w:r>
            <w:r w:rsidRPr="00926E47">
              <w:rPr>
                <w:b/>
                <w:bCs/>
                <w:sz w:val="24"/>
                <w:szCs w:val="24"/>
              </w:rPr>
              <w:t>экспертизы проекта (оценка заявки и портфеля проекта)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257D9A6D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Методика независимой</w:t>
            </w:r>
            <w:r w:rsidRPr="00926E47" w:rsidDel="008A3DE6">
              <w:rPr>
                <w:b/>
                <w:bCs/>
                <w:sz w:val="24"/>
                <w:szCs w:val="24"/>
              </w:rPr>
              <w:t xml:space="preserve"> </w:t>
            </w:r>
            <w:r w:rsidRPr="00926E47">
              <w:rPr>
                <w:b/>
                <w:bCs/>
                <w:sz w:val="24"/>
                <w:szCs w:val="24"/>
              </w:rPr>
              <w:t>экспертизы проекта</w:t>
            </w:r>
            <w:r w:rsidRPr="00926E47">
              <w:rPr>
                <w:b/>
                <w:bCs/>
                <w:sz w:val="24"/>
                <w:szCs w:val="24"/>
              </w:rPr>
              <w:br/>
              <w:t xml:space="preserve"> (оценка заявки и портфеля проекта)</w:t>
            </w:r>
            <w:r w:rsidRPr="00926E47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E9A1393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Значения критерия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57EDCF49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Категория критерия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5935F80A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Вес критерия</w:t>
            </w:r>
          </w:p>
        </w:tc>
      </w:tr>
      <w:tr w:rsidR="00926E47" w:rsidRPr="00926E47" w14:paraId="386A4716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7B6207DE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7AD4CFFF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bookmarkStart w:id="4" w:name="_Hlk100939838"/>
            <w:r w:rsidRPr="00926E47">
              <w:rPr>
                <w:color w:val="000000"/>
                <w:sz w:val="24"/>
                <w:szCs w:val="24"/>
              </w:rPr>
              <w:t xml:space="preserve">Достаточность информации о Проекте (Участнике, Решении), указанной в Заявке и </w:t>
            </w:r>
            <w:r w:rsidRPr="00926E47">
              <w:rPr>
                <w:sz w:val="24"/>
                <w:szCs w:val="24"/>
              </w:rPr>
              <w:t>Портфеле проекта,</w:t>
            </w:r>
            <w:r w:rsidRPr="00926E47">
              <w:rPr>
                <w:color w:val="000000"/>
                <w:sz w:val="24"/>
                <w:szCs w:val="24"/>
              </w:rPr>
              <w:t xml:space="preserve"> для выполнения экспертной оценки.</w:t>
            </w:r>
            <w:bookmarkEnd w:id="4"/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513C6FA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Оценка «Да»</w:t>
            </w:r>
            <w:r w:rsidRPr="00926E47">
              <w:rPr>
                <w:color w:val="000000"/>
                <w:sz w:val="24"/>
                <w:szCs w:val="24"/>
              </w:rPr>
              <w:t xml:space="preserve"> – в случае достаточности информации для проведения экспертной оценки Заявки и Портфеля проекта.</w:t>
            </w:r>
          </w:p>
          <w:p w14:paraId="169564C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C478505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i/>
                <w:iCs/>
                <w:sz w:val="24"/>
                <w:szCs w:val="24"/>
              </w:rPr>
              <w:t>В случае, если Участником в Заявке и Портфеле проекта представлено недостаточно информации о Проекте (Участнике, Решении), и требуемая информация не размещается в открытом доступе и не может быть найдена экспертом самостоятельно, приводится соответствующий комментарий с указанием перечня информации, которая необходима для оценки.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EC71E81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17EA274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proofErr w:type="spellStart"/>
            <w:r w:rsidRPr="00926E47">
              <w:rPr>
                <w:sz w:val="24"/>
                <w:szCs w:val="24"/>
              </w:rPr>
              <w:t>Приостанавли-вающий</w:t>
            </w:r>
            <w:proofErr w:type="spellEnd"/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0CF1EEF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34A11DF1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6035F566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1114452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Отсутствие противоречий Решения с современными информационными технологиями 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51AE207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в случае, если противоречия Решения с информационными технологиями современного уровня развития не выявлены.</w:t>
            </w:r>
          </w:p>
          <w:p w14:paraId="201F7422" w14:textId="77777777" w:rsidR="00926E47" w:rsidRPr="00926E47" w:rsidRDefault="00926E47" w:rsidP="00926E47">
            <w:pPr>
              <w:rPr>
                <w:sz w:val="24"/>
                <w:szCs w:val="24"/>
              </w:rPr>
            </w:pPr>
          </w:p>
          <w:p w14:paraId="71B6F119" w14:textId="77777777" w:rsidR="00926E47" w:rsidRPr="00926E47" w:rsidRDefault="00926E47" w:rsidP="00926E47">
            <w:pPr>
              <w:rPr>
                <w:i/>
                <w:iCs/>
                <w:sz w:val="24"/>
                <w:szCs w:val="24"/>
              </w:rPr>
            </w:pPr>
            <w:r w:rsidRPr="00926E47">
              <w:rPr>
                <w:i/>
                <w:iCs/>
                <w:sz w:val="24"/>
                <w:szCs w:val="24"/>
              </w:rPr>
              <w:t xml:space="preserve">В случае, если противоречия выявлены, приводится соответствующий комментарий с указанием информации в чем </w:t>
            </w:r>
            <w:r w:rsidRPr="00926E47">
              <w:rPr>
                <w:i/>
                <w:iCs/>
                <w:sz w:val="24"/>
                <w:szCs w:val="24"/>
              </w:rPr>
              <w:lastRenderedPageBreak/>
              <w:t>именно заключается противоречие и ссылка на источник информации, противоречащей Заявке или Портфелю проекта.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124C477E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135F668C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4DEDBE0F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4F982B40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24066DE2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25B24DF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Возможность практического применения разрабатываемого (дорабатываемого) Решения в заявляемых технологической / производственной / экономической областях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44650465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в случае наличия возможности практического применения разрабатываемого (дорабатываемого) Решения в указанных в Заявке и Портфеле проекта технологической / производственной / экономической областях</w:t>
            </w:r>
          </w:p>
          <w:p w14:paraId="72667B78" w14:textId="77777777" w:rsidR="00926E47" w:rsidRPr="00926E47" w:rsidRDefault="00926E47" w:rsidP="00926E47">
            <w:pPr>
              <w:rPr>
                <w:sz w:val="24"/>
                <w:szCs w:val="24"/>
              </w:rPr>
            </w:pPr>
          </w:p>
          <w:p w14:paraId="609B903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i/>
                <w:iCs/>
                <w:sz w:val="24"/>
                <w:szCs w:val="24"/>
              </w:rPr>
              <w:t xml:space="preserve">В случае невозможности практического применения Решения в указанных в Портфеле проекта технологической / производственной / экономической областях приводится соответствующий комментарий с обоснованием и </w:t>
            </w:r>
            <w:r w:rsidRPr="00926E47">
              <w:rPr>
                <w:i/>
                <w:iCs/>
                <w:color w:val="000000"/>
                <w:sz w:val="24"/>
                <w:szCs w:val="24"/>
              </w:rPr>
              <w:t>корректной областью применения.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4AF7B3B1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1BB56BDD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19F7B99B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0B926335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1BC01C15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3401FF5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Проекта стадии проектирование или пилотирование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4BAD587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в случае, если указанная Участником стадия реализации Проекта (проектирование или пилотирование) соответствует сведениям, приведенным в Портфеле проекта.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426A47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69814D83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20878F55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00581DDF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09F4ABFE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0A76EA8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Соответствие </w:t>
            </w:r>
            <w:r w:rsidRPr="00926E47">
              <w:rPr>
                <w:sz w:val="24"/>
                <w:szCs w:val="24"/>
              </w:rPr>
              <w:t xml:space="preserve">разрабатываемого (дорабатываемого) </w:t>
            </w:r>
            <w:r w:rsidRPr="00926E47">
              <w:rPr>
                <w:color w:val="000000"/>
                <w:sz w:val="24"/>
                <w:szCs w:val="24"/>
              </w:rPr>
              <w:t>Решения одному или нескольким приоритетным направлениям государственной поддержки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0F10A3FA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Оценка «Да»</w:t>
            </w:r>
            <w:r w:rsidRPr="00926E47">
              <w:rPr>
                <w:color w:val="000000"/>
                <w:sz w:val="24"/>
                <w:szCs w:val="24"/>
              </w:rPr>
              <w:t xml:space="preserve"> – в случае, если разрабатываемое (дорабатываемое) Решение относится хотя бы к одному из приоритетных направлений государственной поддержки.</w:t>
            </w:r>
          </w:p>
          <w:p w14:paraId="0C6F5A42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</w:p>
          <w:p w14:paraId="26E63E71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В случае, если Решение соответствует нескольким приоритетным направлениям государственной поддержки, то одно из них, с которым Решение имеет наибольшую степень соответствия, </w:t>
            </w:r>
            <w:r w:rsidRPr="00926E47">
              <w:rPr>
                <w:b/>
                <w:bCs/>
                <w:color w:val="000000"/>
                <w:sz w:val="24"/>
                <w:szCs w:val="24"/>
              </w:rPr>
              <w:t>указывается в качестве основного</w:t>
            </w:r>
            <w:r w:rsidRPr="00926E47">
              <w:rPr>
                <w:color w:val="000000"/>
                <w:sz w:val="24"/>
                <w:szCs w:val="24"/>
              </w:rPr>
              <w:t xml:space="preserve"> (в </w:t>
            </w:r>
            <w:r w:rsidRPr="00926E47">
              <w:rPr>
                <w:sz w:val="24"/>
                <w:szCs w:val="24"/>
              </w:rPr>
              <w:t>комментарии эксперта по данному пункту заключения о результатах независимой экспертизы проекта)</w:t>
            </w:r>
            <w:r w:rsidRPr="00926E47">
              <w:rPr>
                <w:color w:val="000000"/>
                <w:sz w:val="24"/>
                <w:szCs w:val="24"/>
              </w:rPr>
              <w:t>.</w:t>
            </w:r>
          </w:p>
          <w:p w14:paraId="69F62BD2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</w:p>
          <w:p w14:paraId="23FC0F0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i/>
                <w:iCs/>
                <w:color w:val="000000"/>
                <w:sz w:val="24"/>
                <w:szCs w:val="24"/>
              </w:rPr>
              <w:t xml:space="preserve">В случае несоответствия Решения указанному Участником приоритетному направлению государственной поддержки </w:t>
            </w:r>
            <w:r w:rsidRPr="00926E47">
              <w:rPr>
                <w:i/>
                <w:iCs/>
                <w:sz w:val="24"/>
                <w:szCs w:val="24"/>
              </w:rPr>
              <w:lastRenderedPageBreak/>
              <w:t xml:space="preserve">приводится соответствующий комментарий с обоснованием и </w:t>
            </w:r>
            <w:r w:rsidRPr="00926E47">
              <w:rPr>
                <w:i/>
                <w:iCs/>
                <w:color w:val="000000"/>
                <w:sz w:val="24"/>
                <w:szCs w:val="24"/>
              </w:rPr>
              <w:t>корректным приоритетным направлением.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17D93D10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0408472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4C9EBA26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2BA3F481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4F7EB43A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4AD4E21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Наличие документального подтверждения обладания Участником исключительными правами на разрабатываемое (дорабатываемое) Решение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63F2B6D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при наличии документального подтверждения обладания исключительными правами на разрабатываемое (дорабатываемое) Решение согласно требованиям Конкурсной документации.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715C52A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7DDCC67B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19B764D5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10384DEF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4BE7CA63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164C036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Регистрация разрабатываемого (дорабатываемого) Решения в Едином реестре российских программ для электронных вычислительных машин и баз данных или в Едином реестре радиоэлектронного оборудования (далее – Реестры)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7D2BF656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Оцениваются:</w:t>
            </w:r>
          </w:p>
          <w:p w14:paraId="1A96329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1. Наличие дорабатываемого Решения в одном из Реестров.</w:t>
            </w:r>
          </w:p>
          <w:p w14:paraId="0F205DC5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 Наличие обязательств Участника о соблюдении требований для разрабатываемого (дорабатываемого) Решения Правил формирования и ведения одного из Реестров и о включении разрабатываемого (дорабатываемого) Решения в один из Реестров по итогам реализации Проекта.</w:t>
            </w:r>
          </w:p>
          <w:p w14:paraId="67BA12E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3. Соответствие Участника и разрабатываемого (дорабатываемого) Решения требованиям к включению сведений в один из Реестров.</w:t>
            </w:r>
          </w:p>
          <w:p w14:paraId="6873F491" w14:textId="77777777" w:rsidR="00926E47" w:rsidRPr="00926E47" w:rsidRDefault="00926E47" w:rsidP="00926E47">
            <w:pPr>
              <w:rPr>
                <w:sz w:val="24"/>
                <w:szCs w:val="24"/>
              </w:rPr>
            </w:pPr>
          </w:p>
          <w:p w14:paraId="437A57E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</w:t>
            </w:r>
            <w:r w:rsidRPr="00926E47">
              <w:rPr>
                <w:color w:val="000000"/>
                <w:sz w:val="24"/>
                <w:szCs w:val="24"/>
              </w:rPr>
              <w:t>в случае выполнения одного из условий:</w:t>
            </w:r>
          </w:p>
          <w:p w14:paraId="478B5B7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при наличии дорабатываемого Решения в одном из Реестров;</w:t>
            </w:r>
          </w:p>
          <w:p w14:paraId="483FB0B4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при наличии обязательства Участника о соблюдении требований Правил формирования и ведения одного из Реестров для разрабатываемого (дорабатываемого) Решения и о включении сведений о разрабатываемом (дорабатываемом) Решении в один из Реестров по итогам реализации Проекта, а также соответствии Участника и разрабатываемого (дорабатываемого) Решения требованиям к включению в один из Реестров.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4E6ABB23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6F9A0E12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041AB903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50108605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5B1272E2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6DCE369E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Лицензии, сертификаты и иные обязательны документы, необходимые для реализации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1B124888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Оцениваются:</w:t>
            </w:r>
          </w:p>
          <w:p w14:paraId="27754A1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1. Отсутствие необходимости обладания Участником лицензиями, сертификатами и иными обязательными документами для реализации Проекта.</w:t>
            </w:r>
          </w:p>
          <w:p w14:paraId="59A76503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 Документальное подтверждение наличия у Участника лицензий, сертификатов и иных обязательных документов, требующихся для реализации Проекта.</w:t>
            </w:r>
          </w:p>
          <w:p w14:paraId="05DB011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3. Наличие обязательства Участника о получении лицензий, сертификатов и иных обязательных документов, требующихся для реализации Проекта, а также наличие в Календарном плане мероприятий, предусматривающих их получение.</w:t>
            </w:r>
          </w:p>
          <w:p w14:paraId="3DC51FB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E5E022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Оценка «Да» – </w:t>
            </w:r>
            <w:r w:rsidRPr="00926E47">
              <w:rPr>
                <w:color w:val="000000"/>
                <w:sz w:val="24"/>
                <w:szCs w:val="24"/>
              </w:rPr>
              <w:t>в случае выполнения одного из условий:</w:t>
            </w:r>
          </w:p>
          <w:p w14:paraId="078549C5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 – при отсутствии необходимости обладания Участником лицензиями, сертификатами и иными обязательными документами, необходимыми для реализации Проекта;</w:t>
            </w:r>
          </w:p>
          <w:p w14:paraId="1F6BB58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при наличии у Участника лицензий, сертификатов и иных обязательных документов, необходимых для реализации Проекта или заявления на получение лицензии, сертификата или другого документа, необходимого для реализации Проекта (с перечнем приложений к нему);</w:t>
            </w:r>
          </w:p>
          <w:p w14:paraId="021ECC6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в случае, если имеется обязательство Участника по получению лицензий, сертификатов и иных обязательных документов, необходимых для реализации Проекта, и в Календарном плане Проекта имеются мероприятия, предусматривающие их получение.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7294BAF9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4ED5D2B4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7C0111B0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7ED83915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24F25C0A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00C1A688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Оценка стоимости Проекта и сметы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201E5A0B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Оцениваются:</w:t>
            </w:r>
          </w:p>
          <w:p w14:paraId="4771190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 xml:space="preserve">1. Соответствие стоимости Проекта, размера запрашиваемого гранта, размера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Проекта и размера статей сметы Проекта требованиям Конкурсной документации.</w:t>
            </w:r>
          </w:p>
          <w:p w14:paraId="58DA46B9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2. </w:t>
            </w:r>
            <w:proofErr w:type="spellStart"/>
            <w:r w:rsidRPr="00926E47">
              <w:rPr>
                <w:sz w:val="24"/>
                <w:szCs w:val="24"/>
              </w:rPr>
              <w:t>Непревышение</w:t>
            </w:r>
            <w:proofErr w:type="spellEnd"/>
            <w:r w:rsidRPr="00926E47">
              <w:rPr>
                <w:sz w:val="24"/>
                <w:szCs w:val="24"/>
              </w:rPr>
              <w:t xml:space="preserve"> размера гранта, запрашиваемого в Заявке, предельного размера гранта, одобренного Грантовым комитетом.</w:t>
            </w:r>
          </w:p>
          <w:p w14:paraId="48D7FE4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3. Соответствие Сметы проекта цели Проекта, запланированным мероприятиям.</w:t>
            </w:r>
          </w:p>
          <w:p w14:paraId="21429FD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4. Соответствие Сметы Проекта требованиям Конкурсной документации.</w:t>
            </w:r>
          </w:p>
          <w:p w14:paraId="13F9ED58" w14:textId="77777777" w:rsidR="00926E47" w:rsidRPr="00926E47" w:rsidRDefault="00926E47" w:rsidP="00926E47">
            <w:pPr>
              <w:rPr>
                <w:sz w:val="24"/>
                <w:szCs w:val="24"/>
              </w:rPr>
            </w:pPr>
          </w:p>
          <w:p w14:paraId="76130954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 xml:space="preserve">Оценка «Да» – </w:t>
            </w:r>
            <w:r w:rsidRPr="00926E47">
              <w:rPr>
                <w:sz w:val="24"/>
                <w:szCs w:val="24"/>
              </w:rPr>
              <w:t>в случае выполнения условий:</w:t>
            </w:r>
          </w:p>
          <w:p w14:paraId="5359DCD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– соответствие стоимости Проекта, размера запрашиваемого гранта, размера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и размеров статей сметы Проекта требованиям Конкурсной документации;</w:t>
            </w:r>
          </w:p>
          <w:p w14:paraId="397A11B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</w:t>
            </w:r>
            <w:proofErr w:type="spellStart"/>
            <w:r w:rsidRPr="00926E47">
              <w:rPr>
                <w:sz w:val="24"/>
                <w:szCs w:val="24"/>
              </w:rPr>
              <w:t>непревышение</w:t>
            </w:r>
            <w:proofErr w:type="spellEnd"/>
            <w:r w:rsidRPr="00926E47">
              <w:rPr>
                <w:sz w:val="24"/>
                <w:szCs w:val="24"/>
              </w:rPr>
              <w:t xml:space="preserve"> размера гранта, запрашиваемого в Заявке, предельного размера гранта, одобренного грантовым комитетом;</w:t>
            </w:r>
          </w:p>
          <w:p w14:paraId="1B06DC7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соответствие Сметы проекта цели Проекта, запланированным мероприятиям, в том числе:</w:t>
            </w:r>
          </w:p>
          <w:p w14:paraId="7143CD0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1) отсутствие избыточных расходов (расходов, не соответствующих потребностям Проекта и (или) рыночному уровню);</w:t>
            </w:r>
          </w:p>
          <w:p w14:paraId="511CF6DB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2) достаточность заявленной Сметы для реализации Проекта;</w:t>
            </w:r>
          </w:p>
          <w:p w14:paraId="5F3718AE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при удовлетворении Сметы Проекта требованиям:</w:t>
            </w:r>
          </w:p>
          <w:p w14:paraId="5FBAC558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1) наличие в Смете только допустимых статей и расходов, направленных исключительно на реализацию Проекта;</w:t>
            </w:r>
          </w:p>
          <w:p w14:paraId="1B319DA8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2) расходы на инфраструктуру соответствуют допустимому предельному уровню и осуществляются исключительно за счет средств </w:t>
            </w:r>
            <w:r w:rsidRPr="00926E47">
              <w:rPr>
                <w:rFonts w:eastAsia="Times New Roman"/>
                <w:sz w:val="24"/>
                <w:szCs w:val="24"/>
              </w:rPr>
              <w:t xml:space="preserve">счет средств гранта и средств </w:t>
            </w:r>
            <w:proofErr w:type="spellStart"/>
            <w:proofErr w:type="gramStart"/>
            <w:r w:rsidRPr="00926E47">
              <w:rPr>
                <w:rFonts w:eastAsia="Times New Roman"/>
                <w:sz w:val="24"/>
                <w:szCs w:val="24"/>
              </w:rPr>
              <w:t>софинансирования</w:t>
            </w:r>
            <w:proofErr w:type="spellEnd"/>
            <w:r w:rsidRPr="00926E47" w:rsidDel="00761955">
              <w:rPr>
                <w:sz w:val="24"/>
                <w:szCs w:val="24"/>
              </w:rPr>
              <w:t xml:space="preserve"> </w:t>
            </w:r>
            <w:r w:rsidRPr="00926E47">
              <w:rPr>
                <w:sz w:val="24"/>
                <w:szCs w:val="24"/>
              </w:rPr>
              <w:t>.</w:t>
            </w:r>
            <w:proofErr w:type="gramEnd"/>
          </w:p>
          <w:p w14:paraId="597A03F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3) по проектам, связанным с доработкой имеющихся решений, подтвердить факт отсутствия планируемых к созданию элементов архитектуры или функциональности в имеющемся решении.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38F6A43F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6907E159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6E5CF2B7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2F1B99BD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4812DC54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169B6C8B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Оценка сроков реализации Проекта и Календарного плана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639FC4CB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Оцениваются:</w:t>
            </w:r>
          </w:p>
          <w:p w14:paraId="034D97B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1. Соответствие сроков реализации Проекта и сроков этапов Проекта требованиям Конкурсной документации.</w:t>
            </w:r>
          </w:p>
          <w:p w14:paraId="52C1CD2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 Соответствие сроков реализации Проекта и сроков этапов Проекта предельным срокам, представленным Участником на публичной защите Грантовому комитету.</w:t>
            </w:r>
          </w:p>
          <w:p w14:paraId="6FE909B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3. Соответствие Календарного плана цели Проекта.</w:t>
            </w:r>
          </w:p>
          <w:p w14:paraId="5A25D40B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4. Соответствие Календарного плана требованиям Конкурсной документации.</w:t>
            </w:r>
          </w:p>
          <w:p w14:paraId="784496DD" w14:textId="77777777" w:rsidR="00926E47" w:rsidRPr="00926E47" w:rsidRDefault="00926E47" w:rsidP="00926E47">
            <w:pPr>
              <w:rPr>
                <w:sz w:val="24"/>
                <w:szCs w:val="24"/>
              </w:rPr>
            </w:pPr>
          </w:p>
          <w:p w14:paraId="7A5C999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в случае выполнения условий:</w:t>
            </w:r>
          </w:p>
          <w:p w14:paraId="4D7C1E2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соответствие сроков реализации Проекта и сроков этапов Проекта требованиям Конкурсной документации;</w:t>
            </w:r>
          </w:p>
          <w:p w14:paraId="2D9C925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соответствие сроков реализации Проекта и сроков этапов Проекта предельным срокам, представленным Участником на публичной защите Грантовому комитету;</w:t>
            </w:r>
          </w:p>
          <w:p w14:paraId="6AA79A0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 соответствие Календарного плана целям Проекта, в том числе:</w:t>
            </w:r>
          </w:p>
          <w:p w14:paraId="3ACBF640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1) достаточность Календарного плана для реализации Проекта и достижения цели Проекта;</w:t>
            </w:r>
          </w:p>
          <w:p w14:paraId="3DB2BF9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2) отсутствие избыточных мероприятий в Календарном плане;</w:t>
            </w:r>
          </w:p>
          <w:p w14:paraId="0D6C71C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при удовлетворении Календарного плана требованиям:</w:t>
            </w:r>
          </w:p>
          <w:p w14:paraId="14568191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1) последовательность выполнения мероприятий Календарного плана;</w:t>
            </w:r>
          </w:p>
          <w:p w14:paraId="55B56513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2) полнота перечня документов, подтверждающих результаты выполнения мероприятий Календарного плана;</w:t>
            </w:r>
          </w:p>
          <w:p w14:paraId="2AF37C18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3) обоснованность заявленных сроков реализации Проекта (в том числе сроков ключевых мероприятий Календарного плана и этапов Проекта).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9EC77A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5FB79184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20567036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3DD15DD7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50E5C47F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19B0180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Заявки и Портфеля проекта презентации, представленной на публичной защите Грантовому комитету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13958601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 xml:space="preserve">Оценивается </w:t>
            </w:r>
            <w:r w:rsidRPr="00926E47">
              <w:rPr>
                <w:sz w:val="24"/>
                <w:szCs w:val="24"/>
              </w:rPr>
              <w:t>общее соответствие Заявки и Портфеля проекта презентации, представленной на публичной защите Грантовому комитету (полное соответствие или наличие некритичных изменений, не меняющих суть проекта).</w:t>
            </w:r>
          </w:p>
          <w:p w14:paraId="6A428B35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</w:p>
          <w:p w14:paraId="15E36EF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в случае общего соответствия Заявки и Портфеля проекта презентации, представленной на публичной защите Грантовому комитету, с учетом устранения выявленных недостатков, рекомендаций по итогам публичной защиты или итогам предыдущего рассмотрения в рамках независимой</w:t>
            </w:r>
            <w:r w:rsidRPr="00926E47" w:rsidDel="00287689">
              <w:rPr>
                <w:sz w:val="24"/>
                <w:szCs w:val="24"/>
              </w:rPr>
              <w:t xml:space="preserve"> </w:t>
            </w:r>
            <w:r w:rsidRPr="00926E47">
              <w:rPr>
                <w:sz w:val="24"/>
                <w:szCs w:val="24"/>
              </w:rPr>
              <w:t>экспертизы Проекта независимой экспертной организацией.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1248CC3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0238F3E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Отсекающий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5DF291D4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7B988855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2409DA32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290488E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Отсутствие признаков недостоверной информации в Заявке и в Портфеле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2E03FBF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Оценка «Да»</w:t>
            </w:r>
            <w:r w:rsidRPr="00926E47">
              <w:rPr>
                <w:sz w:val="24"/>
                <w:szCs w:val="24"/>
              </w:rPr>
              <w:t xml:space="preserve"> – в случае отсутствия признаков недостоверной информации в Заявке и Портфеле проекта.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69E6704C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Да/</w:t>
            </w:r>
            <w:r w:rsidRPr="00926E47">
              <w:rPr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486F0294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proofErr w:type="spellStart"/>
            <w:r w:rsidRPr="00926E47">
              <w:rPr>
                <w:sz w:val="24"/>
                <w:szCs w:val="24"/>
              </w:rPr>
              <w:t>Приостанавли-вающий</w:t>
            </w:r>
            <w:proofErr w:type="spellEnd"/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65C2C1F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</w:t>
            </w:r>
          </w:p>
        </w:tc>
      </w:tr>
      <w:tr w:rsidR="00926E47" w:rsidRPr="00926E47" w14:paraId="2DBBF615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25B31007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617AACC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Научно-технический потенциал Решения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3A43AFD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 xml:space="preserve">Оцениваются </w:t>
            </w:r>
            <w:r w:rsidRPr="00926E47">
              <w:rPr>
                <w:color w:val="000000"/>
                <w:sz w:val="24"/>
                <w:szCs w:val="24"/>
              </w:rPr>
              <w:t>новизна и конкурентные преимущества разрабатываемого (дорабатываемого) Решения в сравнении с российскими и зарубежными аналогами, современным уровнем информационных технологий и прогнозами их развития</w:t>
            </w:r>
          </w:p>
          <w:p w14:paraId="51BD27D0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0AD418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0 баллов</w:t>
            </w:r>
            <w:r w:rsidRPr="00926E47">
              <w:rPr>
                <w:sz w:val="24"/>
                <w:szCs w:val="24"/>
              </w:rPr>
              <w:t xml:space="preserve"> – Решение не обладает научно-технической новизной, технологические конкурентные преимущества Решения в сравнении с российскими и зарубежными аналогами отсутствуют;</w:t>
            </w:r>
          </w:p>
          <w:p w14:paraId="71B8F379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50 баллов</w:t>
            </w:r>
            <w:r w:rsidRPr="00926E47">
              <w:rPr>
                <w:sz w:val="24"/>
                <w:szCs w:val="24"/>
              </w:rPr>
              <w:t xml:space="preserve"> – Решение характеризуется наличием научно-технической новизны и (или) обладает технологическими </w:t>
            </w:r>
            <w:r w:rsidRPr="00926E47">
              <w:rPr>
                <w:sz w:val="24"/>
                <w:szCs w:val="24"/>
              </w:rPr>
              <w:lastRenderedPageBreak/>
              <w:t>конкурентными преимуществами перед российскими аналогами, однако уступает зарубежным аналогам (или не обладает конкурентными преимуществами перед ними);</w:t>
            </w:r>
          </w:p>
          <w:p w14:paraId="5F6151B5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Решение характеризуется наличием научно-технической новизны, обладает технологическими конкурентными преимуществами как перед российскими, так и зарубежными аналогами. 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33886432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1278AB0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3A4615B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15 %</w:t>
            </w:r>
          </w:p>
        </w:tc>
      </w:tr>
      <w:tr w:rsidR="00926E47" w:rsidRPr="00926E47" w14:paraId="17E525FB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1EDC4CFC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048232B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Влияние Проекта на решение актуальных задач российской экономики, социальной сферы и обеспечение технологической независимости, развитие экспорта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11E0882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Оценивается</w:t>
            </w:r>
            <w:r w:rsidRPr="00926E47">
              <w:rPr>
                <w:color w:val="000000"/>
                <w:sz w:val="24"/>
                <w:szCs w:val="24"/>
              </w:rPr>
              <w:t xml:space="preserve"> влияние Решения на повышение эффективности экономики и (или) социальной сферы в текущих макроэкономических условиях и (или) функционирование и развитие критически важной инфраструктуры, ключевых технологических областей и (или) развитие экспорта.</w:t>
            </w:r>
          </w:p>
          <w:p w14:paraId="6DD3E25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49ED07C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0 баллов</w:t>
            </w:r>
            <w:r w:rsidRPr="00926E47">
              <w:rPr>
                <w:sz w:val="24"/>
                <w:szCs w:val="24"/>
              </w:rPr>
              <w:t xml:space="preserve"> – разрабатываемое (дорабатываемое) Решение не может влиять </w:t>
            </w:r>
            <w:r w:rsidRPr="00926E47">
              <w:rPr>
                <w:color w:val="000000"/>
                <w:sz w:val="24"/>
                <w:szCs w:val="24"/>
              </w:rPr>
              <w:t>на повышение эффективности экономики и (или) социальной сферы в текущих макроэкономических условиях и (или) функционирование и развитие критически важной инфраструктуры, ключевых технологических областей и (или) развитие экспорта;</w:t>
            </w:r>
          </w:p>
          <w:p w14:paraId="0BB11DC3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 xml:space="preserve">50 баллов </w:t>
            </w:r>
            <w:r w:rsidRPr="00926E47">
              <w:rPr>
                <w:sz w:val="24"/>
                <w:szCs w:val="24"/>
              </w:rPr>
              <w:t>– разрабатываемое (дорабатываемое) Решение обеспечивает</w:t>
            </w:r>
            <w:r w:rsidRPr="00926E47">
              <w:rPr>
                <w:color w:val="000000"/>
                <w:sz w:val="24"/>
                <w:szCs w:val="24"/>
              </w:rPr>
              <w:t xml:space="preserve"> повышение эффективности отдельных организаций и (или) решение задач отдельных категорий граждан численностью до 100 тыс. человек в текущих макроэкономических условиях и (или) имеет некоторое влияние на функционирование и развитие критически важной инфраструктуры, ключевых технологических областей и (или) развитие экспорта;</w:t>
            </w:r>
          </w:p>
          <w:p w14:paraId="24CF66E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разрабатываемое (дорабатываемое) Решение имеет критическое значение для функционирования и </w:t>
            </w:r>
            <w:r w:rsidRPr="00926E47">
              <w:rPr>
                <w:color w:val="000000"/>
                <w:sz w:val="24"/>
                <w:szCs w:val="24"/>
              </w:rPr>
              <w:t xml:space="preserve">развития </w:t>
            </w:r>
            <w:r w:rsidRPr="00926E47">
              <w:rPr>
                <w:color w:val="000000"/>
                <w:sz w:val="24"/>
                <w:szCs w:val="24"/>
              </w:rPr>
              <w:lastRenderedPageBreak/>
              <w:t>отрасли (отраслей) российской экономки и (или) решения задач отдельных категорий граждан численностью свыше 100 тыс. человек в текущих макроэкономических условиях и (или) имеет существенное влияние на функционирование и развитие критически важной инфраструктуры, ключевых технологических областей и (или) развитие экспорта.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43AC8EE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4DF40B77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2668A741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10 %</w:t>
            </w:r>
          </w:p>
        </w:tc>
      </w:tr>
      <w:tr w:rsidR="00926E47" w:rsidRPr="00926E47" w14:paraId="53B26F11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4CEEDEF5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02EC2F81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Импортозамещающий потенциал Решения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39E71AD1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Оценивается </w:t>
            </w:r>
            <w:r w:rsidRPr="00926E47">
              <w:rPr>
                <w:color w:val="000000"/>
                <w:sz w:val="24"/>
                <w:szCs w:val="24"/>
              </w:rPr>
              <w:t>потенциальный масштаб замещения разрабатываемым (дорабатываемым) Решением зарубежных продуктов, имеющихся на российском рынке.</w:t>
            </w:r>
          </w:p>
          <w:p w14:paraId="71FC8B2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007470F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на российском рынке имеется 1 или более зарубежный аналог, но разрабатываемое (дорабатываемое) Решение не обладает потенциалом их импортозамещения;</w:t>
            </w:r>
          </w:p>
          <w:p w14:paraId="0E1E0341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50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на российском рынке имеется 1 зарубежный аналог, который может быть замещен разрабатываемым (дорабатываемым) Решением;</w:t>
            </w:r>
          </w:p>
          <w:p w14:paraId="306F9A73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на российском рынке имеются 2 или более зарубежных аналога, которые могут быть замещены Решением, или Решение не имеет аналогов на российском рынке.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4484F7D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3C24F54B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70E31BE7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10 %</w:t>
            </w:r>
          </w:p>
        </w:tc>
      </w:tr>
      <w:tr w:rsidR="00926E47" w:rsidRPr="00926E47" w14:paraId="3824280D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7F5BCCA4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7FC6BE3D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Кроссплатформенность Решения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067D245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Оцениваются</w:t>
            </w:r>
            <w:r w:rsidRPr="00926E47">
              <w:rPr>
                <w:color w:val="000000"/>
                <w:sz w:val="24"/>
                <w:szCs w:val="24"/>
              </w:rPr>
              <w:t xml:space="preserve"> возможности работы разрабатываемого (дорабатываемого) Решения с различными аппаратными процессорными платформами и (или) операционными системами, в том числе с российскими аппаратными процессорными платформами и (или) операционными системами</w:t>
            </w:r>
            <w:r w:rsidRPr="00926E47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  <w:p w14:paraId="09E90DE2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4CC64183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разрабатываемое (дорабатываемое) Решение не может работать с несколькими различными аппаратными процессорными платформами и (или) операционными системами;</w:t>
            </w:r>
          </w:p>
          <w:p w14:paraId="6CCC111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50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разрабатываемое (дорабатываемое) Решение может работать не менее чем с 2 аппаратными процессорными платформами и (или) операционными системами, из которых не менее 1 аппаратной процессорной платформы и (или) операционной системы является российской;</w:t>
            </w:r>
          </w:p>
          <w:p w14:paraId="6BB8524E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разрабатываемое (дорабатываемое) Решение может работать более чем с 2 аппаратными процессорными платформами и (или) операционными системами, из которых не менее 2 аппаратных процессорных платформ и (или) операционных систем являются российскими.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193A67F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70B2F1F3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1BF8F037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5 %</w:t>
            </w:r>
          </w:p>
        </w:tc>
      </w:tr>
      <w:tr w:rsidR="00926E47" w:rsidRPr="00926E47" w14:paraId="7C6CB1D9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5E214BCB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3E65991E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Наличие в Решении открытых API и программного обеспечения с открытым исходным кодом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5AAFDCBA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Оцениваются</w:t>
            </w:r>
            <w:r w:rsidRPr="00926E47">
              <w:rPr>
                <w:color w:val="000000"/>
                <w:sz w:val="24"/>
                <w:szCs w:val="24"/>
              </w:rPr>
              <w:t>:</w:t>
            </w:r>
          </w:p>
          <w:p w14:paraId="27B3BAB1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– наличие в Решении открытых API;</w:t>
            </w:r>
          </w:p>
          <w:p w14:paraId="350DDA1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– наличие в Решении отдельных существенных программных компонентов с лицензиями типа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open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source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, позволяющими неограниченное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переиспользование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</w:t>
            </w:r>
            <w:bookmarkStart w:id="6" w:name="_Hlk106283818"/>
            <w:r w:rsidRPr="00926E47">
              <w:rPr>
                <w:color w:val="000000"/>
                <w:sz w:val="24"/>
                <w:szCs w:val="24"/>
              </w:rPr>
              <w:t xml:space="preserve">(при проведении оценки по данному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притерию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может учитываться применимость открытых </w:t>
            </w:r>
            <w:r w:rsidRPr="00926E47">
              <w:rPr>
                <w:color w:val="000000"/>
                <w:sz w:val="24"/>
                <w:szCs w:val="24"/>
                <w:lang w:val="en-US"/>
              </w:rPr>
              <w:t>API</w:t>
            </w:r>
            <w:r w:rsidRPr="00926E47">
              <w:rPr>
                <w:color w:val="000000"/>
                <w:sz w:val="24"/>
                <w:szCs w:val="24"/>
              </w:rPr>
              <w:t xml:space="preserve"> или ПО с </w:t>
            </w:r>
            <w:r w:rsidRPr="00926E47">
              <w:rPr>
                <w:color w:val="000000"/>
                <w:sz w:val="24"/>
                <w:szCs w:val="24"/>
                <w:lang w:val="en-US"/>
              </w:rPr>
              <w:t>open</w:t>
            </w:r>
            <w:r w:rsidRPr="00926E47">
              <w:rPr>
                <w:color w:val="000000"/>
                <w:sz w:val="24"/>
                <w:szCs w:val="24"/>
              </w:rPr>
              <w:t xml:space="preserve"> </w:t>
            </w:r>
            <w:r w:rsidRPr="00926E47">
              <w:rPr>
                <w:color w:val="000000"/>
                <w:sz w:val="24"/>
                <w:szCs w:val="24"/>
                <w:lang w:val="en-US"/>
              </w:rPr>
              <w:t>source</w:t>
            </w:r>
            <w:r w:rsidRPr="00926E47">
              <w:rPr>
                <w:color w:val="000000"/>
                <w:sz w:val="24"/>
                <w:szCs w:val="24"/>
              </w:rPr>
              <w:t>, для данного Решения)</w:t>
            </w:r>
            <w:bookmarkEnd w:id="6"/>
          </w:p>
          <w:p w14:paraId="6F746A43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601D783C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в рамках Проекта при разработке (доработке) Решения открытых API и программного обеспечения с открытым исходным кодом не предусмотрено;</w:t>
            </w:r>
          </w:p>
          <w:p w14:paraId="659A853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50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в Решении предусмотрено наличие открытых API;</w:t>
            </w:r>
          </w:p>
          <w:p w14:paraId="73F56CA3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100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в Решении имеются отдельные существенные программные компоненты с лицензиями типа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open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source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, </w:t>
            </w:r>
            <w:r w:rsidRPr="00926E47">
              <w:rPr>
                <w:color w:val="000000"/>
                <w:sz w:val="24"/>
                <w:szCs w:val="24"/>
              </w:rPr>
              <w:lastRenderedPageBreak/>
              <w:t xml:space="preserve">позволяющими неограниченное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переиспользование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. Либо для данного Решения открытые API и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open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source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неприменимы.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2955AB5E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569BFC41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392931E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5 %</w:t>
            </w:r>
          </w:p>
        </w:tc>
      </w:tr>
      <w:tr w:rsidR="00926E47" w:rsidRPr="00926E47" w14:paraId="1DBEB308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70EFDBD9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3CD2042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Рыночный потенциал и стратегия продвижения Решения на рынке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5FF60A6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Оценивается </w:t>
            </w:r>
            <w:r w:rsidRPr="00926E47">
              <w:rPr>
                <w:color w:val="000000"/>
                <w:sz w:val="24"/>
                <w:szCs w:val="24"/>
              </w:rPr>
              <w:t>наличие рыночного потенциала разрабатываемого (дорабатываемого) Решения и проработанность стратегии продвижения разрабатываемого (дорабатываемого) Решения на рынке.</w:t>
            </w:r>
          </w:p>
          <w:p w14:paraId="7CFB1BFD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86DA6A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разрабатываемое (дорабатываемое) Решение обладает низким рыночным потенциалом, и (или) выбранная Участником конкурсного отбора стратегия продвижения Решения на рынке не обоснована и не ведет к получению планируемого объема рынка;</w:t>
            </w:r>
          </w:p>
          <w:p w14:paraId="31A03F1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50 баллов</w:t>
            </w:r>
            <w:r w:rsidRPr="00926E47">
              <w:rPr>
                <w:sz w:val="24"/>
                <w:szCs w:val="24"/>
              </w:rPr>
              <w:t xml:space="preserve"> – разрабатываемое (дорабатываемое) Решение обладает средним рыночным потенциалом, выбранная Участником конкурсного отбора стратегия продвижения Решения на рынке требует доработки;</w:t>
            </w:r>
          </w:p>
          <w:p w14:paraId="6BA16C6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разрабатываемое (дорабатываемое) Решение обладает высоким рыночным потенциалом, выбранная Участником конкурсного отбора стратегия продвижения Решения на рынке обоснована и ведет к получению планируемого объема рынка.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2AC8D92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764075E0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21F70D1C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20 %</w:t>
            </w:r>
          </w:p>
        </w:tc>
      </w:tr>
      <w:tr w:rsidR="00926E47" w:rsidRPr="00926E47" w14:paraId="26BA19A4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37E6F4CD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324A2D7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Положение Участника на рынке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62BF3BF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Оценивается</w:t>
            </w:r>
            <w:r w:rsidRPr="00926E47">
              <w:rPr>
                <w:color w:val="000000"/>
                <w:sz w:val="24"/>
                <w:szCs w:val="24"/>
              </w:rPr>
              <w:t xml:space="preserve"> положение Участника на рынке, включая долю на рынке по направлению, соответствующему Проекту, и наличие якорных потребителей в данном сегменте:</w:t>
            </w:r>
          </w:p>
          <w:p w14:paraId="5D6D729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4AD1D33C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26E47">
              <w:rPr>
                <w:b/>
                <w:sz w:val="24"/>
                <w:szCs w:val="24"/>
              </w:rPr>
              <w:t>0 баллов</w:t>
            </w:r>
            <w:r w:rsidRPr="00926E47">
              <w:rPr>
                <w:sz w:val="22"/>
              </w:rPr>
              <w:t xml:space="preserve"> – Участник имеет низкую долю на рынке по направлению, соответствующему Проекту, и </w:t>
            </w:r>
            <w:r w:rsidRPr="00926E47">
              <w:rPr>
                <w:color w:val="000000"/>
                <w:sz w:val="22"/>
              </w:rPr>
              <w:t>якорные потребители в данном сегменте отсутствуют;</w:t>
            </w:r>
          </w:p>
          <w:p w14:paraId="6EA1907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26E47">
              <w:rPr>
                <w:b/>
                <w:sz w:val="24"/>
                <w:szCs w:val="24"/>
              </w:rPr>
              <w:lastRenderedPageBreak/>
              <w:t>50 баллов</w:t>
            </w:r>
            <w:r w:rsidRPr="00926E47">
              <w:rPr>
                <w:b/>
                <w:sz w:val="22"/>
              </w:rPr>
              <w:t xml:space="preserve"> </w:t>
            </w:r>
            <w:r w:rsidRPr="00926E47">
              <w:rPr>
                <w:sz w:val="22"/>
              </w:rPr>
              <w:t xml:space="preserve">– Участник имеет среднюю долю на рынке по направлению, соответствующему Проекту, и </w:t>
            </w:r>
            <w:r w:rsidRPr="00926E47">
              <w:rPr>
                <w:color w:val="000000"/>
                <w:sz w:val="22"/>
              </w:rPr>
              <w:t>якорных потребителей в данном сегменте;</w:t>
            </w:r>
          </w:p>
          <w:p w14:paraId="4730261B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sz w:val="24"/>
                <w:szCs w:val="24"/>
              </w:rPr>
              <w:t>100 баллов</w:t>
            </w:r>
            <w:r w:rsidRPr="00926E47">
              <w:rPr>
                <w:color w:val="000000"/>
                <w:sz w:val="22"/>
                <w:szCs w:val="24"/>
              </w:rPr>
              <w:t xml:space="preserve"> – Участник является ведущим игроком на рынке по направлению, соответствующему Проекту, и имеет якорных потребителей в данном сегменте.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1D32C3D6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3F8F9D0B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03888099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5 %</w:t>
            </w:r>
          </w:p>
        </w:tc>
      </w:tr>
      <w:tr w:rsidR="00926E47" w:rsidRPr="00926E47" w14:paraId="12590FE4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4C767AED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7856A179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3"/>
                <w:szCs w:val="23"/>
              </w:rPr>
              <w:t>Оценка годового оборота Участника конкурсного отбора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2E7D94D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Оценивается выручка Участника конкурсного отбора от реализации ПО / ПАК, исключительные права на которые ему принадлежат (включая выручку от продажи ПО / ПАК, от выполнения работ, оказания услуг по их внедрению, сопровождению, поддержке и т.п.), за календарный год, предшествующий году подачи Заявки.</w:t>
            </w:r>
          </w:p>
          <w:p w14:paraId="22C30B7E" w14:textId="77777777" w:rsidR="00926E47" w:rsidRPr="00926E47" w:rsidRDefault="00926E47" w:rsidP="00926E4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14:paraId="2F9C940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26E47">
              <w:rPr>
                <w:i/>
                <w:iCs/>
                <w:color w:val="000000"/>
                <w:sz w:val="24"/>
                <w:szCs w:val="24"/>
              </w:rPr>
              <w:t>При расчете выручки Участника конкурсного отбора может учитываться в том числе выручка компаний, владеющих долями (акциями) Участника конкурсного отбора, соответствующая указанному выше требованию.</w:t>
            </w:r>
          </w:p>
          <w:p w14:paraId="24E78D50" w14:textId="77777777" w:rsidR="00926E47" w:rsidRPr="00926E47" w:rsidRDefault="00926E47" w:rsidP="00926E4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14:paraId="6224F573" w14:textId="77777777" w:rsidR="00926E47" w:rsidRPr="00926E47" w:rsidRDefault="00926E47" w:rsidP="00926E4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926E47">
              <w:rPr>
                <w:b/>
                <w:sz w:val="24"/>
                <w:szCs w:val="24"/>
              </w:rPr>
              <w:t>0 баллов</w:t>
            </w:r>
            <w:r w:rsidRPr="00926E47">
              <w:rPr>
                <w:bCs/>
                <w:sz w:val="24"/>
                <w:szCs w:val="24"/>
              </w:rPr>
              <w:t xml:space="preserve"> – выручка составляет не более 250 млн руб. по всем продуктовым направлениям (классам ПО / классам ПАК) и не более 100 млн руб. по продуктовому направлению (классу ПО / классу ПАК) заявленного Проекта.</w:t>
            </w:r>
          </w:p>
          <w:p w14:paraId="3EE9303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6E47">
              <w:rPr>
                <w:b/>
                <w:sz w:val="24"/>
                <w:szCs w:val="24"/>
              </w:rPr>
              <w:t>100 баллов</w:t>
            </w:r>
            <w:r w:rsidRPr="00926E47">
              <w:rPr>
                <w:bCs/>
                <w:sz w:val="24"/>
                <w:szCs w:val="24"/>
              </w:rPr>
              <w:t xml:space="preserve"> – выручка составляет более 250 млн руб. по всем продуктовым направлениям (классам ПО / классам ПАК) и (или) более 100 млн руб. по продуктовому направлению (классу ПО / классу ПАК) заявленного Проекта.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12EC90D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187D6B8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1E934209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5 %</w:t>
            </w:r>
          </w:p>
        </w:tc>
      </w:tr>
      <w:tr w:rsidR="00926E47" w:rsidRPr="00926E47" w14:paraId="29FA8388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7DC34F47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48C5528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Компетенции и опыт команды, необходимые для реализации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54FACE24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Оцениваются:</w:t>
            </w:r>
          </w:p>
          <w:p w14:paraId="34C32C85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– наличие у Участника и у ключевых членов команды необходимых для реализации Проекта опыта и компетенций.</w:t>
            </w:r>
          </w:p>
          <w:p w14:paraId="3E8FC44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– подтвержденного успешного опыта реализации сопоставимых по сложности, масштабам и бюджетам проектов у Участника и у заявленных ключевых членов команды.</w:t>
            </w:r>
          </w:p>
          <w:p w14:paraId="2C6AC3F2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BEC10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i/>
                <w:iCs/>
                <w:color w:val="000000"/>
                <w:sz w:val="24"/>
                <w:szCs w:val="24"/>
              </w:rPr>
              <w:t>Для целей оценки по данному критерию может учитываться соответствующий опыт компаний, владеющих долями (акциями) Участника</w:t>
            </w:r>
          </w:p>
          <w:p w14:paraId="73CBF0C9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71E13A1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у Участника конкурсного отбора и (или) у заявленных ключевых членов команды отсутствует подтвержденный успешный опыт реализации сопоставимых проектов за последние 3 года; </w:t>
            </w:r>
          </w:p>
          <w:p w14:paraId="687E73EC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50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у Участника конкурсного отбора и (или) у заявленных ключевых членов команды имеется подтвержденный успешный опыт реализации 1 сопоставимого проекта за последние 3 года; </w:t>
            </w:r>
          </w:p>
          <w:p w14:paraId="56321068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у Участника конкурсного отбора и у заявленных ключевых членов команды имеется подтвержденный успешный опыт реализации 2 или более сопоставимых проектов за последние 3 года.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9AC404B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402B674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5C259CB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10 %</w:t>
            </w:r>
          </w:p>
        </w:tc>
      </w:tr>
      <w:tr w:rsidR="00926E47" w:rsidRPr="00926E47" w14:paraId="27E0A839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0A94CAD5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0935F95E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Инфраструктура, технологические и технические инструменты для реализации Проекта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76AC3029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Оценивается наличие у Участника необходимой инфраструктуры, технологических и технических инструментов разработки ПО/ПАК</w:t>
            </w:r>
          </w:p>
          <w:p w14:paraId="46C08AC2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639803AD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Участник конкурсного отбора не обладает необходимой инфраструктурой и (или) технологическими и техническими инструментами для реализации Проекта и (или) не представил договоры, подтверждающие предоставление ему для </w:t>
            </w:r>
            <w:r w:rsidRPr="00926E47">
              <w:rPr>
                <w:color w:val="000000"/>
                <w:sz w:val="24"/>
                <w:szCs w:val="24"/>
              </w:rPr>
              <w:lastRenderedPageBreak/>
              <w:t>целей реализации Проекта инфраструктуры и (или) технологических и технических инструментов третьими лицами;</w:t>
            </w:r>
          </w:p>
          <w:p w14:paraId="59D1DD7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50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Участник конкурсного отбора частично обладает необходимой инфраструктурой и (или) технологическими и техническими инструментами, однако для реализации Проекта требуется дополнительная инфраструктура и (или) технологические и технические инструменты, и Участник конкурсного отбора включил соответствующие мероприятия в Календарный план проекта; </w:t>
            </w:r>
          </w:p>
          <w:p w14:paraId="6329DAFF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Участник конкурсного отбора обладает необходимой инфраструктурой и (или) технологическими и техническими инструментами для реализации Проекта и (или) предоставил договоры, подтверждающие предоставление ему для целей реализации Проекта инфраструктуры и (или) технологических и технических инструментов третьими лицами.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57C34E63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0, 50, 100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7AA31F6D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5EF99547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10 %</w:t>
            </w:r>
          </w:p>
        </w:tc>
      </w:tr>
      <w:tr w:rsidR="00926E47" w:rsidRPr="00926E47" w14:paraId="51444EFE" w14:textId="77777777" w:rsidTr="00643DA0">
        <w:trPr>
          <w:jc w:val="center"/>
        </w:trPr>
        <w:tc>
          <w:tcPr>
            <w:tcW w:w="190" w:type="pct"/>
            <w:shd w:val="clear" w:color="auto" w:fill="auto"/>
          </w:tcPr>
          <w:p w14:paraId="70A26DF8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</w:tcPr>
          <w:p w14:paraId="2261A613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Льготные условия лицензирования Решения для государственных и муниципальных образовательных учреждений</w:t>
            </w:r>
          </w:p>
        </w:tc>
        <w:tc>
          <w:tcPr>
            <w:tcW w:w="2314" w:type="pct"/>
            <w:shd w:val="clear" w:color="auto" w:fill="auto"/>
            <w:tcMar>
              <w:left w:w="28" w:type="dxa"/>
              <w:right w:w="28" w:type="dxa"/>
            </w:tcMar>
          </w:tcPr>
          <w:p w14:paraId="172CFECC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Оценивается</w:t>
            </w:r>
            <w:r w:rsidRPr="00926E47">
              <w:rPr>
                <w:color w:val="000000"/>
                <w:sz w:val="24"/>
                <w:szCs w:val="24"/>
              </w:rPr>
              <w:t xml:space="preserve"> наличие обязательства предоставления разрабатываемого (дорабатываемого) Решения государственным и муниципальными образовательным учреждениям на льготных условиях или безвозмездно (академической лицензии).</w:t>
            </w:r>
          </w:p>
          <w:p w14:paraId="34378E0F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5251A6E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0 баллов</w:t>
            </w:r>
            <w:r w:rsidRPr="00926E47">
              <w:rPr>
                <w:color w:val="000000"/>
                <w:sz w:val="24"/>
                <w:szCs w:val="24"/>
              </w:rPr>
              <w:t xml:space="preserve"> – выделение лицензии на льготных условиях на разрабатываемое ПО / безвозмездное или на льготных условиях предоставление разрабатываемого ПАК государственным и муниципальным образовательным учреждениям не предусмотрено;</w:t>
            </w:r>
          </w:p>
          <w:p w14:paraId="217C8A0B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100 баллов</w:t>
            </w:r>
            <w:r w:rsidRPr="00926E47">
              <w:rPr>
                <w:sz w:val="24"/>
                <w:szCs w:val="24"/>
              </w:rPr>
              <w:t xml:space="preserve"> – выделение лицензии на льготных условиях на разрабатываемое ПО / безвозмездное или на льготных условиях предоставление разрабатываемого ПАК государственным и муниципальным образовательным учреждениям предусмотрено.</w:t>
            </w:r>
          </w:p>
        </w:tc>
        <w:tc>
          <w:tcPr>
            <w:tcW w:w="328" w:type="pct"/>
            <w:shd w:val="clear" w:color="auto" w:fill="auto"/>
            <w:tcMar>
              <w:left w:w="28" w:type="dxa"/>
              <w:right w:w="28" w:type="dxa"/>
            </w:tcMar>
          </w:tcPr>
          <w:p w14:paraId="41C87C39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0, 100</w:t>
            </w:r>
          </w:p>
        </w:tc>
        <w:tc>
          <w:tcPr>
            <w:tcW w:w="759" w:type="pct"/>
            <w:shd w:val="clear" w:color="auto" w:fill="auto"/>
            <w:tcMar>
              <w:left w:w="28" w:type="dxa"/>
              <w:right w:w="28" w:type="dxa"/>
            </w:tcMar>
          </w:tcPr>
          <w:p w14:paraId="43526156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Балльный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4A6CF6C9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5 %</w:t>
            </w:r>
          </w:p>
        </w:tc>
      </w:tr>
      <w:tr w:rsidR="00926E47" w:rsidRPr="00926E47" w14:paraId="4E092CFA" w14:textId="77777777" w:rsidTr="00643DA0">
        <w:trPr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7352C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FBD1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Решения группе Приоритетных направлений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5E89B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Значение принимается </w:t>
            </w:r>
            <w:r w:rsidRPr="00926E47">
              <w:rPr>
                <w:color w:val="000000"/>
                <w:sz w:val="24"/>
                <w:szCs w:val="24"/>
              </w:rPr>
              <w:t>в соответствии с приоритетным направлением, установленным в качестве основного в пункте 5 заключения о результатах независимой экспертизы проекта, согласно распределению приоритетных направлений:</w:t>
            </w:r>
          </w:p>
          <w:p w14:paraId="299966A4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1 группа</w:t>
            </w:r>
            <w:r w:rsidRPr="00926E47">
              <w:rPr>
                <w:color w:val="000000"/>
                <w:sz w:val="24"/>
                <w:szCs w:val="24"/>
              </w:rPr>
              <w:t xml:space="preserve"> – Проект предусматривает разработку (доработку) Решения, соответствующего направлению, входящему в 1 группу Приоритетных направлений;</w:t>
            </w:r>
          </w:p>
          <w:p w14:paraId="7D035D5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2 группа</w:t>
            </w:r>
            <w:r w:rsidRPr="00926E47">
              <w:rPr>
                <w:color w:val="000000"/>
                <w:sz w:val="24"/>
                <w:szCs w:val="24"/>
              </w:rPr>
              <w:t xml:space="preserve"> – Проект предусматривает разработку (доработку) Решения, соответствующего направлению, входящему во 2 группу Приоритетных направлений.</w:t>
            </w: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1DD6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 группа/</w:t>
            </w:r>
            <w:r w:rsidRPr="00926E47">
              <w:rPr>
                <w:color w:val="000000"/>
                <w:sz w:val="24"/>
                <w:szCs w:val="24"/>
              </w:rPr>
              <w:br/>
              <w:t>2 группа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794CD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Корректирующий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47B41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926E47" w:rsidRPr="00926E47" w14:paraId="5CFF1653" w14:textId="77777777" w:rsidTr="00643DA0">
        <w:trPr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F4DC8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27DF2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Соответствие Проекта приоритетам государственной поддержки в части объема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7B6ED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Значение принимается в соответствии с соотношением размера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и общей стоимости Проекта:</w:t>
            </w:r>
          </w:p>
          <w:p w14:paraId="2C2175F2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1 тип</w:t>
            </w:r>
            <w:r w:rsidRPr="00926E4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в размере не менее 20% и менее 40% от общей стоимости Проекта; </w:t>
            </w:r>
          </w:p>
          <w:p w14:paraId="1AB68235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2 тип</w:t>
            </w:r>
            <w:r w:rsidRPr="00926E4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в размере не менее 40% и менее 60% от общей стоимости Проекта; </w:t>
            </w:r>
          </w:p>
          <w:p w14:paraId="66ADF50E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>3 тип</w:t>
            </w:r>
            <w:r w:rsidRPr="00926E4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6E4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6E47">
              <w:rPr>
                <w:color w:val="000000"/>
                <w:sz w:val="24"/>
                <w:szCs w:val="24"/>
              </w:rPr>
              <w:t xml:space="preserve"> в размере не менее 60% от общей стоимости Проекта.</w:t>
            </w: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9F1711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1 тип/</w:t>
            </w:r>
            <w:r w:rsidRPr="00926E47">
              <w:rPr>
                <w:color w:val="000000"/>
                <w:sz w:val="24"/>
                <w:szCs w:val="24"/>
              </w:rPr>
              <w:br/>
              <w:t>2 тип/</w:t>
            </w:r>
            <w:r w:rsidRPr="00926E47">
              <w:rPr>
                <w:color w:val="000000"/>
                <w:sz w:val="24"/>
                <w:szCs w:val="24"/>
              </w:rPr>
              <w:br/>
              <w:t>3 тип</w:t>
            </w:r>
            <w:r w:rsidRPr="00926E4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4C01F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Корректирующий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B09AD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926E47" w:rsidRPr="00926E47" w14:paraId="6EDF7AEF" w14:textId="77777777" w:rsidTr="00643DA0">
        <w:trPr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85E3F" w14:textId="77777777" w:rsidR="00926E47" w:rsidRPr="00926E47" w:rsidRDefault="00926E47" w:rsidP="00926E47">
            <w:pPr>
              <w:numPr>
                <w:ilvl w:val="0"/>
                <w:numId w:val="1"/>
              </w:numPr>
              <w:ind w:left="29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146688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Оценка опыта участника в реализации проектов с использованием мер государственной поддержки, реализуемых в рамках национальной программы «Цифровая экономика Российской Федерации»  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E72D5" w14:textId="77777777" w:rsidR="00926E47" w:rsidRPr="00926E47" w:rsidRDefault="00926E47" w:rsidP="00926E4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Значение принимается </w:t>
            </w:r>
            <w:r w:rsidRPr="00926E47">
              <w:rPr>
                <w:color w:val="000000"/>
                <w:sz w:val="24"/>
                <w:szCs w:val="24"/>
              </w:rPr>
              <w:t>в зависимости от информации о прохождении Проектом акселерации и о получении ранее участником на развитие Проекта (на предыдущих стадиях или в части развития Решения, которое не включено в состав работ по Проекту) средств и исполнении взятых на себя в рамках предоставленного финансирования обязательств, в рамках федерального проекта «Цифровые технологии» национальной программы «Цифровая экономика Российской Федерации»:</w:t>
            </w:r>
          </w:p>
          <w:p w14:paraId="25781FEF" w14:textId="77777777" w:rsidR="00926E47" w:rsidRPr="00926E47" w:rsidRDefault="00926E47" w:rsidP="00926E4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«Да» – </w:t>
            </w:r>
            <w:r w:rsidRPr="00926E47">
              <w:rPr>
                <w:color w:val="000000"/>
                <w:sz w:val="24"/>
                <w:szCs w:val="24"/>
              </w:rPr>
              <w:t xml:space="preserve">в случае, если Проект проходил акселерацию или участник получал ранее на развитие Проекта (на предыдущих стадиях или в части развития Решения, которое не включено в </w:t>
            </w:r>
            <w:r w:rsidRPr="00926E47">
              <w:rPr>
                <w:color w:val="000000"/>
                <w:sz w:val="24"/>
                <w:szCs w:val="24"/>
              </w:rPr>
              <w:lastRenderedPageBreak/>
              <w:t>состав работ по Проекту) средства и исполнил взятые на себя в рамках предоставленного финансирования обязательства, в рамках Федерального проекта «Цифровые технологии» национальной программы «Цифровая экономика Российской Федерации»;</w:t>
            </w:r>
          </w:p>
          <w:p w14:paraId="0C6DE367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b/>
                <w:bCs/>
                <w:color w:val="000000"/>
                <w:sz w:val="24"/>
                <w:szCs w:val="24"/>
              </w:rPr>
              <w:t xml:space="preserve">«Нет» – </w:t>
            </w:r>
            <w:r w:rsidRPr="00926E47">
              <w:rPr>
                <w:color w:val="000000"/>
                <w:sz w:val="24"/>
                <w:szCs w:val="24"/>
              </w:rPr>
              <w:t>в случае, если Проект не проходил акселерацию, и Участник не получал на развитие Проекта средства из федерального бюджета, и (или) не исполнил взятые на себя в рамках предоставленного финансирования обязательства, в рамках Федерального проекта «Цифровые технологии» национальной программы «Цифровая экономика Российской Федерации».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9962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lastRenderedPageBreak/>
              <w:t>Да/</w:t>
            </w:r>
            <w:r w:rsidRPr="00926E47">
              <w:rPr>
                <w:color w:val="000000"/>
                <w:sz w:val="24"/>
                <w:szCs w:val="24"/>
              </w:rPr>
              <w:br/>
              <w:t>Нет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C1FE54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Корректирующий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6C42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7C0535" w14:textId="77777777" w:rsidR="00926E47" w:rsidRPr="00926E47" w:rsidRDefault="00926E47" w:rsidP="00926E47">
      <w:pPr>
        <w:rPr>
          <w:szCs w:val="28"/>
        </w:rPr>
      </w:pPr>
    </w:p>
    <w:p w14:paraId="46E088C3" w14:textId="77777777" w:rsidR="00926E47" w:rsidRPr="00926E47" w:rsidRDefault="00926E47" w:rsidP="00926E47">
      <w:pPr>
        <w:jc w:val="center"/>
        <w:rPr>
          <w:b/>
          <w:bCs/>
        </w:rPr>
        <w:sectPr w:rsidR="00926E47" w:rsidRPr="00926E47" w:rsidSect="007656F5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  <w:bookmarkStart w:id="7" w:name="_Hlk100158433"/>
    </w:p>
    <w:p w14:paraId="2EEB77C2" w14:textId="77777777" w:rsidR="00926E47" w:rsidRPr="00926E47" w:rsidRDefault="00926E47" w:rsidP="00926E47">
      <w:pPr>
        <w:jc w:val="center"/>
        <w:rPr>
          <w:b/>
          <w:bCs/>
          <w:szCs w:val="28"/>
        </w:rPr>
      </w:pPr>
      <w:r w:rsidRPr="00926E47">
        <w:rPr>
          <w:b/>
          <w:bCs/>
        </w:rPr>
        <w:lastRenderedPageBreak/>
        <w:t>Расчет итоговой оценки</w:t>
      </w:r>
    </w:p>
    <w:p w14:paraId="1A5E1BEE" w14:textId="77777777" w:rsidR="00926E47" w:rsidRPr="00926E47" w:rsidRDefault="00926E47" w:rsidP="00926E47">
      <w:pPr>
        <w:rPr>
          <w:szCs w:val="28"/>
        </w:rPr>
      </w:pPr>
    </w:p>
    <w:p w14:paraId="276233C2" w14:textId="77777777" w:rsidR="00926E47" w:rsidRPr="00926E47" w:rsidRDefault="00926E47" w:rsidP="00926E47">
      <w:pPr>
        <w:ind w:firstLine="708"/>
      </w:pPr>
      <w:r w:rsidRPr="00926E47">
        <w:rPr>
          <w:szCs w:val="28"/>
        </w:rPr>
        <w:t xml:space="preserve">Расчет итоговой оценки по приостанавливающим и </w:t>
      </w:r>
      <w:r w:rsidRPr="00926E47">
        <w:t xml:space="preserve">отсекающим критериям </w:t>
      </w:r>
      <w:r w:rsidRPr="00926E47">
        <w:rPr>
          <w:i/>
          <w:iCs/>
          <w:lang w:val="en-US"/>
        </w:rPr>
        <w:t>S</w:t>
      </w:r>
      <w:r w:rsidRPr="00926E47">
        <w:rPr>
          <w:i/>
          <w:iCs/>
        </w:rPr>
        <w:t> </w:t>
      </w:r>
      <w:r w:rsidRPr="00926E47">
        <w:rPr>
          <w:vertAlign w:val="superscript"/>
        </w:rPr>
        <w:t xml:space="preserve">ПО </w:t>
      </w:r>
      <w:proofErr w:type="spellStart"/>
      <w:r w:rsidRPr="00926E47">
        <w:rPr>
          <w:szCs w:val="28"/>
        </w:rPr>
        <w:t>по</w:t>
      </w:r>
      <w:proofErr w:type="spellEnd"/>
      <w:r w:rsidRPr="00926E47">
        <w:rPr>
          <w:szCs w:val="28"/>
        </w:rPr>
        <w:t xml:space="preserve"> результатам </w:t>
      </w:r>
      <w:r w:rsidRPr="00926E47">
        <w:t>независимой экспертизы</w:t>
      </w:r>
      <w:r w:rsidRPr="00926E47" w:rsidDel="00867A4E">
        <w:t xml:space="preserve"> </w:t>
      </w:r>
      <w:r w:rsidRPr="00926E47">
        <w:t>проектов (экспертной оценки заявки и портфеля проекта) осуществляется по формуле:</w:t>
      </w:r>
    </w:p>
    <w:p w14:paraId="7D685916" w14:textId="45097AB7" w:rsidR="00926E47" w:rsidRPr="00926E47" w:rsidRDefault="00926E47" w:rsidP="00926E47">
      <w:pPr>
        <w:jc w:val="center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ПО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⋀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∧…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∧S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,</m:t>
          </m:r>
        </m:oMath>
      </m:oMathPara>
    </w:p>
    <w:p w14:paraId="272EA95D" w14:textId="63F66BE7" w:rsidR="00926E47" w:rsidRPr="00926E47" w:rsidRDefault="00926E47" w:rsidP="00926E47">
      <w:pPr>
        <w:rPr>
          <w:rFonts w:eastAsia="Times New Roman"/>
        </w:rPr>
      </w:pPr>
      <w:r w:rsidRPr="00926E47">
        <w:rPr>
          <w:rFonts w:eastAsia="Times New Roman"/>
          <w:iCs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НЭ</m:t>
            </m:r>
          </m:sup>
        </m:sSubSup>
      </m:oMath>
      <w:r w:rsidRPr="00926E47">
        <w:rPr>
          <w:rFonts w:eastAsia="Times New Roman"/>
        </w:rPr>
        <w:t xml:space="preserve"> – оценка эксперта по </w:t>
      </w:r>
      <w:proofErr w:type="spellStart"/>
      <w:r w:rsidRPr="00926E47">
        <w:rPr>
          <w:rFonts w:eastAsia="Times New Roman"/>
          <w:i/>
          <w:iCs/>
          <w:lang w:val="en-US"/>
        </w:rPr>
        <w:t>i</w:t>
      </w:r>
      <w:proofErr w:type="spellEnd"/>
      <w:r w:rsidRPr="00926E47">
        <w:rPr>
          <w:rFonts w:eastAsia="Times New Roman"/>
        </w:rPr>
        <w:t>-му критерию, принимающая значения «да» (истина) или «нет» (ложь).</w:t>
      </w:r>
    </w:p>
    <w:p w14:paraId="44241EBD" w14:textId="77777777" w:rsidR="00926E47" w:rsidRPr="00926E47" w:rsidRDefault="00926E47" w:rsidP="00926E47">
      <w:pPr>
        <w:ind w:firstLine="708"/>
        <w:rPr>
          <w:rFonts w:eastAsia="Times New Roman"/>
        </w:rPr>
      </w:pPr>
      <w:r w:rsidRPr="00926E47">
        <w:rPr>
          <w:rFonts w:eastAsia="Times New Roman"/>
        </w:rPr>
        <w:t xml:space="preserve">Итоговая оценка </w:t>
      </w:r>
      <w:r w:rsidRPr="00926E47">
        <w:rPr>
          <w:szCs w:val="28"/>
        </w:rPr>
        <w:t xml:space="preserve">по приостанавливающим и </w:t>
      </w:r>
      <w:r w:rsidRPr="00926E47">
        <w:t>отсекающим критериям</w:t>
      </w:r>
      <w:r w:rsidRPr="00926E47">
        <w:rPr>
          <w:rFonts w:eastAsia="Times New Roman"/>
        </w:rPr>
        <w:t xml:space="preserve"> </w:t>
      </w:r>
      <w:r w:rsidRPr="00926E47">
        <w:rPr>
          <w:i/>
          <w:iCs/>
          <w:lang w:val="en-US"/>
        </w:rPr>
        <w:t>S</w:t>
      </w:r>
      <w:r w:rsidRPr="00926E47">
        <w:rPr>
          <w:i/>
          <w:iCs/>
        </w:rPr>
        <w:t> </w:t>
      </w:r>
      <w:r w:rsidRPr="00926E47">
        <w:rPr>
          <w:vertAlign w:val="superscript"/>
        </w:rPr>
        <w:t>ПО</w:t>
      </w:r>
      <w:r w:rsidRPr="00926E47">
        <w:rPr>
          <w:rFonts w:eastAsia="Times New Roman"/>
        </w:rPr>
        <w:t xml:space="preserve"> определяется в соответствии с таблицей истинности конъюнкции.</w:t>
      </w:r>
    </w:p>
    <w:p w14:paraId="38BC1D37" w14:textId="77777777" w:rsidR="00926E47" w:rsidRPr="00926E47" w:rsidRDefault="00926E47" w:rsidP="00926E47">
      <w:pPr>
        <w:ind w:firstLine="708"/>
      </w:pPr>
      <w:r w:rsidRPr="00926E47">
        <w:rPr>
          <w:szCs w:val="28"/>
        </w:rPr>
        <w:t xml:space="preserve">Расчет итоговой оценки по </w:t>
      </w:r>
      <w:r w:rsidRPr="00926E47">
        <w:t xml:space="preserve">балльным критериям </w:t>
      </w:r>
      <w:r w:rsidRPr="00926E47">
        <w:rPr>
          <w:i/>
          <w:iCs/>
          <w:lang w:val="en-US"/>
        </w:rPr>
        <w:t>S</w:t>
      </w:r>
      <w:r w:rsidRPr="00926E47">
        <w:rPr>
          <w:i/>
          <w:iCs/>
        </w:rPr>
        <w:t> </w:t>
      </w:r>
      <w:r w:rsidRPr="00926E47">
        <w:rPr>
          <w:vertAlign w:val="superscript"/>
        </w:rPr>
        <w:t>Б</w:t>
      </w:r>
      <w:r w:rsidRPr="00926E47">
        <w:t xml:space="preserve"> </w:t>
      </w:r>
      <w:r w:rsidRPr="00926E47">
        <w:rPr>
          <w:szCs w:val="28"/>
        </w:rPr>
        <w:t xml:space="preserve">по результатам </w:t>
      </w:r>
      <w:r w:rsidRPr="00926E47">
        <w:t>независимой экспертизы</w:t>
      </w:r>
      <w:r w:rsidRPr="00926E47" w:rsidDel="00867A4E">
        <w:t xml:space="preserve"> </w:t>
      </w:r>
      <w:r w:rsidRPr="00926E47">
        <w:t>проектов (экспертной оценки заявки и портфеля проекта) осуществляется по формуле:</w:t>
      </w:r>
    </w:p>
    <w:p w14:paraId="23B997AE" w14:textId="35E9A2F6" w:rsidR="00926E47" w:rsidRPr="00926E47" w:rsidRDefault="00926E47" w:rsidP="00926E47">
      <w:pPr>
        <w:jc w:val="center"/>
        <w:rPr>
          <w:rFonts w:eastAsia="Times New Roman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lang w:val="en-US"/>
                </w:rPr>
                <m:t>Б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i=13</m:t>
              </m:r>
            </m:sub>
            <m:sup>
              <m:r>
                <w:rPr>
                  <w:rFonts w:ascii="Cambria Math" w:hAnsi="Cambria Math"/>
                </w:rPr>
                <m:t>23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НЭ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/>
            </w:rPr>
            <m:t>,</m:t>
          </m:r>
        </m:oMath>
      </m:oMathPara>
    </w:p>
    <w:p w14:paraId="21FCB9BE" w14:textId="0E65008D" w:rsidR="00926E47" w:rsidRPr="00926E47" w:rsidRDefault="00926E47" w:rsidP="00926E47">
      <w:pPr>
        <w:rPr>
          <w:rFonts w:eastAsia="Times New Roman"/>
        </w:rPr>
      </w:pPr>
      <w:r w:rsidRPr="00926E47">
        <w:rPr>
          <w:rFonts w:eastAsia="Times New Roman"/>
          <w:iCs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НЭ</m:t>
            </m:r>
          </m:sup>
        </m:sSubSup>
      </m:oMath>
      <w:r w:rsidRPr="00926E47">
        <w:rPr>
          <w:rFonts w:eastAsia="Times New Roman"/>
        </w:rPr>
        <w:t xml:space="preserve"> – оценка эксперта по </w:t>
      </w:r>
      <w:proofErr w:type="spellStart"/>
      <w:r w:rsidRPr="00926E47">
        <w:rPr>
          <w:rFonts w:eastAsia="Times New Roman"/>
          <w:i/>
          <w:iCs/>
          <w:lang w:val="en-US"/>
        </w:rPr>
        <w:t>i</w:t>
      </w:r>
      <w:proofErr w:type="spellEnd"/>
      <w:r w:rsidRPr="00926E47">
        <w:rPr>
          <w:rFonts w:eastAsia="Times New Roman"/>
        </w:rPr>
        <w:t xml:space="preserve">-му критерию;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926E47">
        <w:rPr>
          <w:rFonts w:eastAsia="Times New Roman"/>
        </w:rPr>
        <w:t xml:space="preserve"> – вес </w:t>
      </w:r>
      <w:proofErr w:type="spellStart"/>
      <w:r w:rsidRPr="00926E47">
        <w:rPr>
          <w:rFonts w:eastAsia="Times New Roman"/>
          <w:i/>
          <w:iCs/>
          <w:lang w:val="en-US"/>
        </w:rPr>
        <w:t>i</w:t>
      </w:r>
      <w:proofErr w:type="spellEnd"/>
      <w:r w:rsidRPr="00926E47">
        <w:rPr>
          <w:rFonts w:eastAsia="Times New Roman"/>
        </w:rPr>
        <w:t>-го критерия.</w:t>
      </w:r>
    </w:p>
    <w:p w14:paraId="776E6518" w14:textId="77777777" w:rsidR="00926E47" w:rsidRPr="00926E47" w:rsidRDefault="00926E47" w:rsidP="00926E47">
      <w:pPr>
        <w:spacing w:after="160" w:line="259" w:lineRule="auto"/>
        <w:ind w:firstLine="708"/>
      </w:pPr>
      <w:r w:rsidRPr="00926E47">
        <w:t>Расчет итоговой оценки по проекту с учетом коэффициентов соответствия осуществляется по формуле:</w:t>
      </w:r>
    </w:p>
    <w:p w14:paraId="612936F6" w14:textId="15BC0731" w:rsidR="00926E47" w:rsidRPr="00926E47" w:rsidRDefault="00926E47" w:rsidP="00926E47">
      <w:pPr>
        <w:jc w:val="center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И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Б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052E7548" w14:textId="77777777" w:rsidR="00926E47" w:rsidRPr="00926E47" w:rsidRDefault="00926E47" w:rsidP="00926E47">
      <w:r w:rsidRPr="00926E47">
        <w:rPr>
          <w:rFonts w:eastAsia="Times New Roman"/>
        </w:rPr>
        <w:t>где КС</w:t>
      </w:r>
      <w:r w:rsidRPr="00926E47">
        <w:rPr>
          <w:rFonts w:eastAsia="Times New Roman"/>
          <w:vertAlign w:val="subscript"/>
        </w:rPr>
        <w:t>1</w:t>
      </w:r>
      <w:r w:rsidRPr="00926E47">
        <w:rPr>
          <w:rFonts w:eastAsia="Times New Roman"/>
        </w:rPr>
        <w:t xml:space="preserve"> – коэффициент </w:t>
      </w:r>
      <w:r w:rsidRPr="00926E47">
        <w:t xml:space="preserve">соответствия Решения группе Приоритетных направлений; </w:t>
      </w:r>
      <w:r w:rsidRPr="00926E47">
        <w:rPr>
          <w:rFonts w:eastAsia="Times New Roman"/>
        </w:rPr>
        <w:t>КС</w:t>
      </w:r>
      <w:r w:rsidRPr="00926E47">
        <w:rPr>
          <w:rFonts w:eastAsia="Times New Roman"/>
          <w:vertAlign w:val="subscript"/>
        </w:rPr>
        <w:t>2</w:t>
      </w:r>
      <w:r w:rsidRPr="00926E47">
        <w:rPr>
          <w:rFonts w:eastAsia="Times New Roman"/>
        </w:rPr>
        <w:t xml:space="preserve"> – </w:t>
      </w:r>
      <w:r w:rsidRPr="00926E47">
        <w:t xml:space="preserve">коэффициент соответствия приоритетам государственной поддержки в части объема </w:t>
      </w:r>
      <w:proofErr w:type="spellStart"/>
      <w:r w:rsidRPr="00926E47">
        <w:t>софинансирования</w:t>
      </w:r>
      <w:proofErr w:type="spellEnd"/>
      <w:r w:rsidRPr="00926E47">
        <w:t xml:space="preserve"> Проекта; </w:t>
      </w:r>
      <w:r w:rsidRPr="00926E47">
        <w:br/>
        <w:t>КС</w:t>
      </w:r>
      <w:r w:rsidRPr="00926E47">
        <w:rPr>
          <w:vertAlign w:val="subscript"/>
        </w:rPr>
        <w:t>3</w:t>
      </w:r>
      <w:r w:rsidRPr="00926E47">
        <w:t xml:space="preserve"> – </w:t>
      </w:r>
      <w:r w:rsidRPr="00926E47">
        <w:rPr>
          <w:rFonts w:eastAsia="Times New Roman"/>
        </w:rPr>
        <w:t>коэффициент учета</w:t>
      </w:r>
      <w:r w:rsidRPr="00926E47">
        <w:t xml:space="preserve"> опыта участника в реализации проектов с использованием мер государственной поддержки, реализуемых в рамках национальной программы «Цифровая экономика Российской Федерации».</w:t>
      </w:r>
    </w:p>
    <w:p w14:paraId="6255EC93" w14:textId="77777777" w:rsidR="00926E47" w:rsidRPr="00926E47" w:rsidRDefault="00926E47" w:rsidP="00926E47">
      <w:pPr>
        <w:ind w:firstLine="708"/>
        <w:rPr>
          <w:rFonts w:eastAsia="Times New Roman"/>
        </w:rPr>
      </w:pPr>
      <w:r w:rsidRPr="00926E47">
        <w:t>Значения коэффициентов соответствия принимаются согласно таблице.</w:t>
      </w:r>
    </w:p>
    <w:p w14:paraId="15619DB2" w14:textId="77777777" w:rsidR="00926E47" w:rsidRPr="00926E47" w:rsidRDefault="00926E47" w:rsidP="00926E47">
      <w:pPr>
        <w:rPr>
          <w:sz w:val="24"/>
          <w:szCs w:val="24"/>
        </w:rPr>
      </w:pPr>
    </w:p>
    <w:p w14:paraId="5CEB646B" w14:textId="77777777" w:rsidR="00926E47" w:rsidRPr="00926E47" w:rsidRDefault="00926E47" w:rsidP="00926E47">
      <w:pPr>
        <w:spacing w:after="160" w:line="259" w:lineRule="auto"/>
        <w:jc w:val="center"/>
        <w:rPr>
          <w:sz w:val="24"/>
          <w:szCs w:val="24"/>
        </w:rPr>
      </w:pPr>
      <w:r w:rsidRPr="00926E47">
        <w:rPr>
          <w:sz w:val="24"/>
          <w:szCs w:val="24"/>
        </w:rPr>
        <w:t>Таблица – Соотношение значений критериев оценки и коэффициентов соответствия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56"/>
        <w:gridCol w:w="4612"/>
      </w:tblGrid>
      <w:tr w:rsidR="00926E47" w:rsidRPr="00926E47" w14:paraId="28BDA0D8" w14:textId="77777777" w:rsidTr="004B4BE3">
        <w:tc>
          <w:tcPr>
            <w:tcW w:w="576" w:type="dxa"/>
            <w:shd w:val="clear" w:color="auto" w:fill="auto"/>
          </w:tcPr>
          <w:p w14:paraId="4D7843E6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0" w:type="dxa"/>
            <w:shd w:val="clear" w:color="auto" w:fill="auto"/>
          </w:tcPr>
          <w:p w14:paraId="19D19F08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Наименование критерия и его значение</w:t>
            </w:r>
          </w:p>
        </w:tc>
        <w:tc>
          <w:tcPr>
            <w:tcW w:w="4678" w:type="dxa"/>
            <w:shd w:val="clear" w:color="auto" w:fill="auto"/>
          </w:tcPr>
          <w:p w14:paraId="19CEAC88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Наименование коэффициента соответствия и его значения</w:t>
            </w:r>
          </w:p>
        </w:tc>
      </w:tr>
      <w:tr w:rsidR="00926E47" w:rsidRPr="00926E47" w14:paraId="6975B6CD" w14:textId="77777777" w:rsidTr="004B4BE3">
        <w:tc>
          <w:tcPr>
            <w:tcW w:w="576" w:type="dxa"/>
            <w:shd w:val="clear" w:color="auto" w:fill="auto"/>
          </w:tcPr>
          <w:p w14:paraId="0DD0443B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10" w:type="dxa"/>
            <w:shd w:val="clear" w:color="auto" w:fill="auto"/>
          </w:tcPr>
          <w:p w14:paraId="09D6430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Решения группе Приоритетных направлений</w:t>
            </w:r>
          </w:p>
        </w:tc>
        <w:tc>
          <w:tcPr>
            <w:tcW w:w="4678" w:type="dxa"/>
            <w:shd w:val="clear" w:color="auto" w:fill="auto"/>
          </w:tcPr>
          <w:p w14:paraId="7BD65B33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r w:rsidRPr="00926E47">
              <w:rPr>
                <w:sz w:val="24"/>
                <w:szCs w:val="24"/>
              </w:rPr>
              <w:t>соответствия Решения группе Приоритетных направлений КС</w:t>
            </w:r>
            <w:r w:rsidRPr="00926E47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926E47" w:rsidRPr="00926E47" w14:paraId="015EC593" w14:textId="77777777" w:rsidTr="004B4BE3">
        <w:tc>
          <w:tcPr>
            <w:tcW w:w="576" w:type="dxa"/>
            <w:shd w:val="clear" w:color="auto" w:fill="auto"/>
          </w:tcPr>
          <w:p w14:paraId="63F2B94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shd w:val="clear" w:color="auto" w:fill="auto"/>
          </w:tcPr>
          <w:p w14:paraId="71BBAF3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 группа</w:t>
            </w:r>
          </w:p>
        </w:tc>
        <w:tc>
          <w:tcPr>
            <w:tcW w:w="4678" w:type="dxa"/>
            <w:shd w:val="clear" w:color="auto" w:fill="auto"/>
          </w:tcPr>
          <w:p w14:paraId="483DAE91" w14:textId="77777777" w:rsidR="00926E47" w:rsidRPr="00926E47" w:rsidRDefault="00926E47" w:rsidP="00926E4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26E47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926E47" w:rsidRPr="00926E47" w14:paraId="20F47643" w14:textId="77777777" w:rsidTr="004B4BE3">
        <w:tc>
          <w:tcPr>
            <w:tcW w:w="576" w:type="dxa"/>
            <w:shd w:val="clear" w:color="auto" w:fill="auto"/>
          </w:tcPr>
          <w:p w14:paraId="2BCE442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1.2</w:t>
            </w:r>
          </w:p>
        </w:tc>
        <w:tc>
          <w:tcPr>
            <w:tcW w:w="4210" w:type="dxa"/>
            <w:shd w:val="clear" w:color="auto" w:fill="auto"/>
          </w:tcPr>
          <w:p w14:paraId="2319B5B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 группа</w:t>
            </w:r>
          </w:p>
        </w:tc>
        <w:tc>
          <w:tcPr>
            <w:tcW w:w="4678" w:type="dxa"/>
            <w:shd w:val="clear" w:color="auto" w:fill="auto"/>
          </w:tcPr>
          <w:p w14:paraId="2C5DAE4C" w14:textId="77777777" w:rsidR="00926E47" w:rsidRPr="00926E47" w:rsidRDefault="00926E47" w:rsidP="00926E4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26E4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6E47" w:rsidRPr="00926E47" w14:paraId="4ACAD0DB" w14:textId="77777777" w:rsidTr="004B4BE3">
        <w:tc>
          <w:tcPr>
            <w:tcW w:w="576" w:type="dxa"/>
            <w:shd w:val="clear" w:color="auto" w:fill="auto"/>
          </w:tcPr>
          <w:p w14:paraId="5D699F9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14:paraId="381C9C1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Соответствие Проекта приоритетам государственной поддержки в части объема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678" w:type="dxa"/>
            <w:shd w:val="clear" w:color="auto" w:fill="auto"/>
          </w:tcPr>
          <w:p w14:paraId="3C9C147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Коэффициент соответствия приоритетам государственной поддержки в части объема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Проекта КС</w:t>
            </w:r>
            <w:r w:rsidRPr="00926E47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926E47" w:rsidRPr="00926E47" w14:paraId="2EFA329F" w14:textId="77777777" w:rsidTr="004B4BE3">
        <w:tc>
          <w:tcPr>
            <w:tcW w:w="576" w:type="dxa"/>
            <w:shd w:val="clear" w:color="auto" w:fill="auto"/>
          </w:tcPr>
          <w:p w14:paraId="61BB4C68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shd w:val="clear" w:color="auto" w:fill="auto"/>
          </w:tcPr>
          <w:p w14:paraId="696F0C5E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 тип</w:t>
            </w:r>
          </w:p>
        </w:tc>
        <w:tc>
          <w:tcPr>
            <w:tcW w:w="4678" w:type="dxa"/>
            <w:shd w:val="clear" w:color="auto" w:fill="auto"/>
          </w:tcPr>
          <w:p w14:paraId="643A6323" w14:textId="77777777" w:rsidR="00926E47" w:rsidRPr="00926E47" w:rsidRDefault="00926E47" w:rsidP="00926E47">
            <w:pPr>
              <w:jc w:val="left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</w:t>
            </w:r>
          </w:p>
        </w:tc>
      </w:tr>
      <w:tr w:rsidR="00926E47" w:rsidRPr="00926E47" w14:paraId="3D86DC51" w14:textId="77777777" w:rsidTr="004B4BE3">
        <w:tc>
          <w:tcPr>
            <w:tcW w:w="576" w:type="dxa"/>
            <w:shd w:val="clear" w:color="auto" w:fill="auto"/>
          </w:tcPr>
          <w:p w14:paraId="4F74CFB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2.2.</w:t>
            </w:r>
          </w:p>
        </w:tc>
        <w:tc>
          <w:tcPr>
            <w:tcW w:w="4210" w:type="dxa"/>
            <w:shd w:val="clear" w:color="auto" w:fill="auto"/>
          </w:tcPr>
          <w:p w14:paraId="4F522E3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 тип</w:t>
            </w:r>
          </w:p>
        </w:tc>
        <w:tc>
          <w:tcPr>
            <w:tcW w:w="4678" w:type="dxa"/>
            <w:shd w:val="clear" w:color="auto" w:fill="auto"/>
          </w:tcPr>
          <w:p w14:paraId="1EC31845" w14:textId="77777777" w:rsidR="00926E47" w:rsidRPr="00926E47" w:rsidRDefault="00926E47" w:rsidP="00926E47">
            <w:pPr>
              <w:jc w:val="left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1,1</w:t>
            </w:r>
          </w:p>
        </w:tc>
      </w:tr>
      <w:tr w:rsidR="00926E47" w:rsidRPr="00926E47" w14:paraId="1AA355FC" w14:textId="77777777" w:rsidTr="004B4BE3">
        <w:tc>
          <w:tcPr>
            <w:tcW w:w="576" w:type="dxa"/>
            <w:shd w:val="clear" w:color="auto" w:fill="auto"/>
          </w:tcPr>
          <w:p w14:paraId="79BEF3A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2.3.</w:t>
            </w:r>
          </w:p>
        </w:tc>
        <w:tc>
          <w:tcPr>
            <w:tcW w:w="4210" w:type="dxa"/>
            <w:shd w:val="clear" w:color="auto" w:fill="auto"/>
          </w:tcPr>
          <w:p w14:paraId="2D97356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 тип</w:t>
            </w:r>
          </w:p>
        </w:tc>
        <w:tc>
          <w:tcPr>
            <w:tcW w:w="4678" w:type="dxa"/>
            <w:shd w:val="clear" w:color="auto" w:fill="auto"/>
          </w:tcPr>
          <w:p w14:paraId="1CE86625" w14:textId="77777777" w:rsidR="00926E47" w:rsidRPr="00926E47" w:rsidRDefault="00926E47" w:rsidP="00926E47">
            <w:pPr>
              <w:jc w:val="left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1,2</w:t>
            </w:r>
          </w:p>
        </w:tc>
      </w:tr>
      <w:tr w:rsidR="00926E47" w:rsidRPr="00926E47" w14:paraId="507E7333" w14:textId="77777777" w:rsidTr="004B4BE3">
        <w:tc>
          <w:tcPr>
            <w:tcW w:w="576" w:type="dxa"/>
            <w:shd w:val="clear" w:color="auto" w:fill="auto"/>
          </w:tcPr>
          <w:p w14:paraId="0726756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14:paraId="69727D2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Опыт участника в реализации проектов с использованием мер государственной поддержки, реализуемых в рамках национальной </w:t>
            </w:r>
            <w:r w:rsidRPr="00926E47">
              <w:rPr>
                <w:sz w:val="24"/>
                <w:szCs w:val="24"/>
              </w:rPr>
              <w:lastRenderedPageBreak/>
              <w:t xml:space="preserve">программы «Цифровая экономика Российской Федерации»  </w:t>
            </w:r>
          </w:p>
        </w:tc>
        <w:tc>
          <w:tcPr>
            <w:tcW w:w="4678" w:type="dxa"/>
            <w:shd w:val="clear" w:color="auto" w:fill="auto"/>
          </w:tcPr>
          <w:p w14:paraId="68383CB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 xml:space="preserve">Коэффициент учета опыта участника в реализации проектов с использованием мер государственной поддержки, реализуемых в рамках национальной </w:t>
            </w:r>
            <w:r w:rsidRPr="00926E47">
              <w:rPr>
                <w:sz w:val="24"/>
                <w:szCs w:val="24"/>
              </w:rPr>
              <w:lastRenderedPageBreak/>
              <w:t xml:space="preserve">программы «Цифровая экономика Российской Федерации»  </w:t>
            </w:r>
          </w:p>
        </w:tc>
      </w:tr>
      <w:tr w:rsidR="00926E47" w:rsidRPr="00926E47" w14:paraId="2E4009C2" w14:textId="77777777" w:rsidTr="004B4BE3">
        <w:tc>
          <w:tcPr>
            <w:tcW w:w="576" w:type="dxa"/>
            <w:shd w:val="clear" w:color="auto" w:fill="auto"/>
          </w:tcPr>
          <w:p w14:paraId="1E165E3F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210" w:type="dxa"/>
            <w:shd w:val="clear" w:color="auto" w:fill="auto"/>
          </w:tcPr>
          <w:p w14:paraId="5B2A4DE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14:paraId="00FABD62" w14:textId="77777777" w:rsidR="00926E47" w:rsidRPr="00926E47" w:rsidRDefault="00926E47" w:rsidP="00926E47">
            <w:pPr>
              <w:jc w:val="left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1,02</w:t>
            </w:r>
          </w:p>
        </w:tc>
      </w:tr>
      <w:tr w:rsidR="00926E47" w:rsidRPr="00926E47" w14:paraId="65B730DE" w14:textId="77777777" w:rsidTr="004B4BE3">
        <w:tc>
          <w:tcPr>
            <w:tcW w:w="576" w:type="dxa"/>
            <w:shd w:val="clear" w:color="auto" w:fill="auto"/>
          </w:tcPr>
          <w:p w14:paraId="69C310F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3.2</w:t>
            </w:r>
          </w:p>
        </w:tc>
        <w:tc>
          <w:tcPr>
            <w:tcW w:w="4210" w:type="dxa"/>
            <w:shd w:val="clear" w:color="auto" w:fill="auto"/>
          </w:tcPr>
          <w:p w14:paraId="7B6E057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14:paraId="46D49DD1" w14:textId="77777777" w:rsidR="00926E47" w:rsidRPr="00926E47" w:rsidRDefault="00926E47" w:rsidP="00926E47">
            <w:pPr>
              <w:jc w:val="left"/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1</w:t>
            </w:r>
          </w:p>
        </w:tc>
      </w:tr>
      <w:bookmarkEnd w:id="7"/>
    </w:tbl>
    <w:p w14:paraId="3FDA9B9A" w14:textId="77777777" w:rsidR="00926E47" w:rsidRPr="00926E47" w:rsidRDefault="00926E47" w:rsidP="00926E47">
      <w:pPr>
        <w:spacing w:after="160" w:line="259" w:lineRule="auto"/>
        <w:jc w:val="left"/>
      </w:pPr>
    </w:p>
    <w:p w14:paraId="40902C73" w14:textId="77777777" w:rsidR="00926E47" w:rsidRPr="00926E47" w:rsidRDefault="00926E47" w:rsidP="00926E47">
      <w:pPr>
        <w:spacing w:after="160" w:line="259" w:lineRule="auto"/>
        <w:jc w:val="left"/>
        <w:sectPr w:rsidR="00926E47" w:rsidRPr="00926E47" w:rsidSect="007656F5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760618E2" w14:textId="77777777" w:rsidR="00926E47" w:rsidRPr="00926E47" w:rsidRDefault="00926E47" w:rsidP="00926E47">
      <w:pPr>
        <w:ind w:left="8505"/>
        <w:jc w:val="center"/>
      </w:pPr>
      <w:r w:rsidRPr="00926E47">
        <w:lastRenderedPageBreak/>
        <w:t>Приложение № 2 к методическим требованиям по проведению независимой экспертизы проекта (экспертной оценки заявки и портфеля проекта) независимой экспертной организацией</w:t>
      </w:r>
      <w:r w:rsidRPr="00926E47">
        <w:br/>
        <w:t xml:space="preserve"> в рамках конкурсного отбора проектов</w:t>
      </w:r>
    </w:p>
    <w:p w14:paraId="62F57F86" w14:textId="77777777" w:rsidR="00926E47" w:rsidRPr="00926E47" w:rsidRDefault="00926E47" w:rsidP="00926E47">
      <w:pPr>
        <w:ind w:left="10348"/>
        <w:jc w:val="center"/>
        <w:rPr>
          <w:rFonts w:eastAsia="Times New Roman"/>
          <w:b/>
          <w:bCs/>
        </w:rPr>
      </w:pPr>
    </w:p>
    <w:p w14:paraId="7F2A2765" w14:textId="77777777" w:rsidR="00926E47" w:rsidRPr="00926E47" w:rsidRDefault="00926E47" w:rsidP="00926E47">
      <w:pPr>
        <w:ind w:left="10348"/>
        <w:jc w:val="center"/>
        <w:rPr>
          <w:rFonts w:eastAsia="Times New Roman"/>
          <w:b/>
          <w:bCs/>
          <w:sz w:val="24"/>
          <w:szCs w:val="24"/>
        </w:rPr>
      </w:pPr>
      <w:r w:rsidRPr="00926E47">
        <w:rPr>
          <w:rFonts w:eastAsia="Times New Roman"/>
          <w:b/>
          <w:bCs/>
          <w:sz w:val="24"/>
          <w:szCs w:val="24"/>
        </w:rPr>
        <w:t>Форма</w:t>
      </w:r>
    </w:p>
    <w:p w14:paraId="0F36473A" w14:textId="77777777" w:rsidR="00926E47" w:rsidRPr="00926E47" w:rsidRDefault="00926E47" w:rsidP="00926E47">
      <w:pPr>
        <w:jc w:val="center"/>
        <w:rPr>
          <w:rFonts w:eastAsia="Times New Roman"/>
          <w:b/>
          <w:bCs/>
          <w:caps/>
          <w:spacing w:val="20"/>
          <w:sz w:val="24"/>
          <w:szCs w:val="24"/>
        </w:rPr>
      </w:pPr>
      <w:r w:rsidRPr="00926E47">
        <w:rPr>
          <w:rFonts w:eastAsia="Times New Roman"/>
          <w:b/>
          <w:bCs/>
          <w:caps/>
          <w:spacing w:val="20"/>
          <w:sz w:val="24"/>
          <w:szCs w:val="24"/>
        </w:rPr>
        <w:t>заключение О РЕЗУЛЬТАТАХ НЕЗАВИСИМОЙ экспертизы проекта</w:t>
      </w:r>
    </w:p>
    <w:p w14:paraId="30574786" w14:textId="77777777" w:rsidR="00926E47" w:rsidRPr="00926E47" w:rsidRDefault="00926E47" w:rsidP="00926E47">
      <w:pPr>
        <w:jc w:val="center"/>
        <w:rPr>
          <w:rFonts w:eastAsia="Times New Roman"/>
          <w:b/>
          <w:bCs/>
          <w:sz w:val="24"/>
          <w:szCs w:val="24"/>
        </w:rPr>
      </w:pPr>
      <w:r w:rsidRPr="00926E47">
        <w:rPr>
          <w:rFonts w:eastAsia="Times New Roman"/>
          <w:b/>
          <w:bCs/>
          <w:sz w:val="24"/>
          <w:szCs w:val="24"/>
        </w:rPr>
        <w:t>«____________________________________________________________________________________»</w:t>
      </w:r>
    </w:p>
    <w:p w14:paraId="1F5FB626" w14:textId="77777777" w:rsidR="00926E47" w:rsidRPr="00926E47" w:rsidRDefault="00926E47" w:rsidP="00926E47">
      <w:pPr>
        <w:jc w:val="center"/>
        <w:rPr>
          <w:rFonts w:eastAsia="Times New Roman"/>
          <w:b/>
          <w:bCs/>
          <w:sz w:val="24"/>
          <w:szCs w:val="24"/>
        </w:rPr>
      </w:pPr>
      <w:r w:rsidRPr="00926E47">
        <w:rPr>
          <w:rFonts w:eastAsia="Times New Roman"/>
          <w:b/>
          <w:bCs/>
          <w:sz w:val="24"/>
          <w:szCs w:val="24"/>
        </w:rPr>
        <w:t>участника конкурсного отбора «________________________________________________________»</w:t>
      </w:r>
    </w:p>
    <w:p w14:paraId="35DB9ACF" w14:textId="77777777" w:rsidR="00926E47" w:rsidRPr="00926E47" w:rsidRDefault="00926E47" w:rsidP="00926E47">
      <w:pPr>
        <w:jc w:val="center"/>
        <w:rPr>
          <w:rFonts w:eastAsia="Times New Roman"/>
          <w:b/>
          <w:bCs/>
          <w:sz w:val="24"/>
          <w:szCs w:val="24"/>
        </w:rPr>
      </w:pPr>
      <w:r w:rsidRPr="00926E47">
        <w:rPr>
          <w:rFonts w:eastAsia="Times New Roman"/>
          <w:b/>
          <w:bCs/>
          <w:sz w:val="24"/>
          <w:szCs w:val="24"/>
        </w:rPr>
        <w:t>Заявка № _____________, поданная в рамках Лота ____</w:t>
      </w:r>
    </w:p>
    <w:p w14:paraId="44CECA38" w14:textId="77777777" w:rsidR="00926E47" w:rsidRPr="00926E47" w:rsidRDefault="00926E47" w:rsidP="00926E47">
      <w:pPr>
        <w:jc w:val="center"/>
        <w:rPr>
          <w:rFonts w:eastAsia="Times New Roman"/>
          <w:b/>
          <w:bCs/>
          <w:sz w:val="24"/>
          <w:szCs w:val="24"/>
        </w:rPr>
      </w:pPr>
      <w:r w:rsidRPr="00926E47">
        <w:rPr>
          <w:rFonts w:eastAsia="Times New Roman"/>
          <w:b/>
          <w:bCs/>
          <w:sz w:val="24"/>
          <w:szCs w:val="24"/>
        </w:rPr>
        <w:t>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C30AA13" w14:textId="77777777" w:rsidR="00926E47" w:rsidRPr="00926E47" w:rsidRDefault="00926E47" w:rsidP="00926E47">
      <w:pPr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2"/>
        <w:gridCol w:w="6663"/>
        <w:gridCol w:w="2270"/>
        <w:gridCol w:w="4919"/>
      </w:tblGrid>
      <w:tr w:rsidR="00926E47" w:rsidRPr="00926E47" w14:paraId="4321BC77" w14:textId="77777777" w:rsidTr="0084610C">
        <w:trPr>
          <w:tblHeader/>
          <w:jc w:val="center"/>
        </w:trPr>
        <w:tc>
          <w:tcPr>
            <w:tcW w:w="241" w:type="pct"/>
            <w:shd w:val="clear" w:color="auto" w:fill="auto"/>
          </w:tcPr>
          <w:p w14:paraId="01F96BAE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8A49E58" w14:textId="77777777" w:rsidR="00926E47" w:rsidRPr="00926E47" w:rsidRDefault="00926E47" w:rsidP="00926E47">
            <w:pPr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Критерий независимой</w:t>
            </w:r>
            <w:r w:rsidRPr="00926E47" w:rsidDel="007B5EBD">
              <w:rPr>
                <w:b/>
                <w:bCs/>
                <w:sz w:val="24"/>
                <w:szCs w:val="24"/>
              </w:rPr>
              <w:t xml:space="preserve"> </w:t>
            </w:r>
            <w:r w:rsidRPr="00926E47">
              <w:rPr>
                <w:b/>
                <w:bCs/>
                <w:sz w:val="24"/>
                <w:szCs w:val="24"/>
              </w:rPr>
              <w:t>экспертизы проекта независимой экспертной организацией (оценка заявки и портфеля проекта)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3E5B6F49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926E47">
              <w:rPr>
                <w:b/>
                <w:bCs/>
                <w:sz w:val="24"/>
                <w:szCs w:val="24"/>
              </w:rPr>
              <w:t xml:space="preserve">Оценка эксперта по критерию </w:t>
            </w:r>
            <w:r w:rsidRPr="00926E47">
              <w:rPr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26E47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91" w:type="pct"/>
            <w:shd w:val="clear" w:color="auto" w:fill="auto"/>
          </w:tcPr>
          <w:p w14:paraId="54C921C7" w14:textId="77777777" w:rsidR="00926E47" w:rsidRPr="00926E47" w:rsidRDefault="00926E47" w:rsidP="00926E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E47">
              <w:rPr>
                <w:b/>
                <w:bCs/>
                <w:sz w:val="24"/>
                <w:szCs w:val="24"/>
              </w:rPr>
              <w:t>Обоснование оценки и комментарии эксперта</w:t>
            </w:r>
          </w:p>
        </w:tc>
      </w:tr>
      <w:tr w:rsidR="00926E47" w:rsidRPr="00926E47" w14:paraId="4C0DD683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047EDA9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62752A5C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Достаточность информации о Проекте (Участнике, Решении), указанной в Заявке и </w:t>
            </w:r>
            <w:r w:rsidRPr="00926E47">
              <w:rPr>
                <w:sz w:val="24"/>
                <w:szCs w:val="24"/>
              </w:rPr>
              <w:t>Портфеле проекта,</w:t>
            </w:r>
            <w:r w:rsidRPr="00926E47">
              <w:rPr>
                <w:color w:val="000000"/>
                <w:sz w:val="24"/>
                <w:szCs w:val="24"/>
              </w:rPr>
              <w:t xml:space="preserve"> для выполнения экспертной оценки.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3E6ED94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0D352D0C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647CC105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49EB3F6C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60ECF84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Отсутствие противоречий Решения с современными информационными технологиями 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7DFDF17E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2265AF9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2CFC956C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2105D05C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7717105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Возможность практического применения разрабатываемого (дорабатываемого) Решения в заявляемых технологической / производственной / экономической областях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ADADF47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49B4826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7D133BC5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70FD1371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37DFD3A2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Проекта стадии проектирование или пилотирование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20C6B1D0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01A048BD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71652F9A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65E8EED9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341FF0FF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 xml:space="preserve">Соответствие </w:t>
            </w:r>
            <w:r w:rsidRPr="00926E47">
              <w:rPr>
                <w:sz w:val="24"/>
                <w:szCs w:val="24"/>
              </w:rPr>
              <w:t xml:space="preserve">разрабатываемого (дорабатываемого) </w:t>
            </w:r>
            <w:r w:rsidRPr="00926E47">
              <w:rPr>
                <w:color w:val="000000"/>
                <w:sz w:val="24"/>
                <w:szCs w:val="24"/>
              </w:rPr>
              <w:t>Решения одному или нескольким приоритетным направлениям государственной поддержки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86D2B4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F21DE98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51C44461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51E02499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1EE8F2F3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Наличие документального подтверждения обладания Участником конкурсного отбора исключительными правами на разрабатываемое (дорабатываемое) Решение.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69BD274C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8997257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161DBFDE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71800FBB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8E8789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Регистрация разрабатываемого (дорабатываемого) Решения в Едином реестре российских программ для электронных вычислительных машин и баз данных или в Едином реестре радиоэлектронного оборудования (далее – Реестры)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6967E64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51FA9B1E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2E1532DA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E5665B1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2387FA10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Лицензии, сертификаты и иные обязательны документы, необходимые для реализации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32910B95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01762FD2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0838BE68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7E4CAB6F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E59CFA6" w14:textId="77777777" w:rsidR="00926E47" w:rsidRPr="00926E47" w:rsidRDefault="00926E47" w:rsidP="00926E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Оценка стоимости Проекта и сметы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36800160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67C19331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76A56DAD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3ED5C13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43F1F28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Оценка сроков реализации Проекта и Календарного плана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33F23D00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6F1AEA8F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0FC2CC24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436D7E42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A917FEB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Соответствие Заявки и Портфеля проекта презентации, представленной на публичной защите Грантовому комитету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1AE54153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6807D6A8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5A915561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3F1E4424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0728E25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Отсутствие признаков недостоверной информации в Заявке и в Портфеле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680AFA0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51DE5C8C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5C4270E5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14854102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71BAA3D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Научно-технический потенциал Решения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5B5ECF0F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5F3A57AD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0544B2F4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7BF1F45A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0C3827DF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Влияние Проекта на решение актуальных задач российской экономики, социальной сферы и обеспечение технологической независимости, развитие экспорта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615E3D33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775EA74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</w:tr>
      <w:tr w:rsidR="00926E47" w:rsidRPr="00926E47" w14:paraId="2372B796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3791F1DD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74F8801A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Импортозамещающий потенциал Решения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7C5756F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3DAFFC66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3D66D474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2F9C9DE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43C1EAFE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Кроссплатформенность Решения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0160E59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7D54E875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2E319017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2CF14693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3F2D467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Наличие в Решения открытых API и программного обеспечения с открытым исходным кодом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6F57E54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52FC255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507EE425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3E718425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23E7455A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Рыночный потенциал и стратегия продвижения Решения на рынке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7A5C533A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42F1C77D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6FC62763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2F034233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2B0F6171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Положение Участника конкурсного отбора на рынке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0819E766" w14:textId="77777777" w:rsidR="00926E47" w:rsidRPr="00926E47" w:rsidRDefault="00926E47" w:rsidP="0092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64CEE222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2F44699C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1FE1F688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3ABB72BC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3"/>
                <w:szCs w:val="23"/>
              </w:rPr>
              <w:t>Оценка годового оборота Участника конкурсного отбора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442D5A08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AE3C68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24B4E8F7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6E945877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4C12C26B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Компетенции и опыт команды, необходимые для реализации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06B96003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0A4FE1A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0272AAF5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4B5A0414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75B3D85" w14:textId="77777777" w:rsidR="00926E47" w:rsidRPr="00926E47" w:rsidRDefault="00926E47" w:rsidP="00926E47">
            <w:pPr>
              <w:rPr>
                <w:color w:val="000000"/>
                <w:sz w:val="24"/>
                <w:szCs w:val="24"/>
              </w:rPr>
            </w:pPr>
            <w:r w:rsidRPr="00926E47">
              <w:rPr>
                <w:color w:val="000000"/>
                <w:sz w:val="24"/>
                <w:szCs w:val="24"/>
              </w:rPr>
              <w:t>Инфраструктура, технологические и технические инструменты для реализации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6253F161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495FFCD1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60146FC7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41521FE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39C5CE77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Льготные условия лицензирования Решения для государственных и муниципальных образовательных учреждений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748E76BF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186E71E7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2FDC26CE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0B10FC5D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25AE31CF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Соответствие Решения группе Приоритетных направлений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26B9AA9E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3BD32FC3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60188AB0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2BC973F2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6A71CCD9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 xml:space="preserve">Соответствие Проекта приоритетам государственной поддержки в части объема </w:t>
            </w:r>
            <w:proofErr w:type="spellStart"/>
            <w:r w:rsidRPr="00926E47">
              <w:rPr>
                <w:sz w:val="24"/>
                <w:szCs w:val="24"/>
              </w:rPr>
              <w:t>софинансирования</w:t>
            </w:r>
            <w:proofErr w:type="spellEnd"/>
            <w:r w:rsidRPr="00926E4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2ACC9B0B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0664B24B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E47" w:rsidRPr="00926E47" w14:paraId="0305204D" w14:textId="77777777" w:rsidTr="0084610C">
        <w:trPr>
          <w:trHeight w:val="680"/>
          <w:jc w:val="center"/>
        </w:trPr>
        <w:tc>
          <w:tcPr>
            <w:tcW w:w="241" w:type="pct"/>
            <w:shd w:val="clear" w:color="auto" w:fill="auto"/>
          </w:tcPr>
          <w:p w14:paraId="288D588E" w14:textId="77777777" w:rsidR="00926E47" w:rsidRPr="00926E47" w:rsidRDefault="00926E47" w:rsidP="00926E47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  <w:tcMar>
              <w:left w:w="28" w:type="dxa"/>
              <w:right w:w="28" w:type="dxa"/>
            </w:tcMar>
          </w:tcPr>
          <w:p w14:paraId="518B1886" w14:textId="77777777" w:rsidR="00926E47" w:rsidRPr="00926E47" w:rsidRDefault="00926E47" w:rsidP="00926E47">
            <w:pPr>
              <w:rPr>
                <w:sz w:val="24"/>
                <w:szCs w:val="24"/>
              </w:rPr>
            </w:pPr>
            <w:r w:rsidRPr="00926E47">
              <w:rPr>
                <w:sz w:val="24"/>
                <w:szCs w:val="24"/>
              </w:rPr>
              <w:t>Оценка опыта участника в реализации проектов с использованием мер государственной поддержки, реализуемых в рамках национальной программы «Цифровая экономика Российской Федерации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</w:tcPr>
          <w:p w14:paraId="6038BDD2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14:paraId="7BD705C4" w14:textId="77777777" w:rsidR="00926E47" w:rsidRPr="00926E47" w:rsidRDefault="00926E47" w:rsidP="00926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6B4D341" w14:textId="77777777" w:rsidR="00926E47" w:rsidRPr="00926E47" w:rsidRDefault="00926E47" w:rsidP="00926E47">
      <w:pPr>
        <w:rPr>
          <w:b/>
          <w:bCs/>
        </w:rPr>
      </w:pPr>
      <w:bookmarkStart w:id="8" w:name="_Hlk100253463"/>
      <w:r w:rsidRPr="00926E47">
        <w:rPr>
          <w:b/>
          <w:bCs/>
          <w:szCs w:val="28"/>
        </w:rPr>
        <w:t xml:space="preserve">Итоговая оценка по приостанавливающему и </w:t>
      </w:r>
      <w:r w:rsidRPr="00926E47">
        <w:rPr>
          <w:b/>
          <w:bCs/>
        </w:rPr>
        <w:t xml:space="preserve">отсекающим критериям </w:t>
      </w:r>
      <w:r w:rsidRPr="00926E47">
        <w:rPr>
          <w:b/>
          <w:bCs/>
          <w:i/>
          <w:iCs/>
          <w:lang w:val="en-US"/>
        </w:rPr>
        <w:t>S</w:t>
      </w:r>
      <w:r w:rsidRPr="00926E47">
        <w:rPr>
          <w:b/>
          <w:bCs/>
          <w:i/>
          <w:iCs/>
        </w:rPr>
        <w:t> </w:t>
      </w:r>
      <w:r w:rsidRPr="00926E47">
        <w:rPr>
          <w:b/>
          <w:bCs/>
          <w:vertAlign w:val="superscript"/>
        </w:rPr>
        <w:t>О</w:t>
      </w:r>
      <w:r w:rsidRPr="00926E47">
        <w:rPr>
          <w:b/>
          <w:bCs/>
        </w:rPr>
        <w:t>:</w:t>
      </w:r>
    </w:p>
    <w:p w14:paraId="1219680B" w14:textId="77777777" w:rsidR="00926E47" w:rsidRPr="00926E47" w:rsidRDefault="00926E47" w:rsidP="00926E47">
      <w:pPr>
        <w:rPr>
          <w:b/>
          <w:bCs/>
        </w:rPr>
      </w:pPr>
      <w:r w:rsidRPr="00926E47">
        <w:rPr>
          <w:b/>
          <w:bCs/>
          <w:szCs w:val="28"/>
        </w:rPr>
        <w:t xml:space="preserve">Итоговая оценка по </w:t>
      </w:r>
      <w:r w:rsidRPr="00926E47">
        <w:rPr>
          <w:b/>
          <w:bCs/>
        </w:rPr>
        <w:t xml:space="preserve">балльным критериям </w:t>
      </w:r>
      <w:r w:rsidRPr="00926E47">
        <w:rPr>
          <w:b/>
          <w:bCs/>
          <w:i/>
          <w:iCs/>
          <w:lang w:val="en-US"/>
        </w:rPr>
        <w:t>S</w:t>
      </w:r>
      <w:r w:rsidRPr="00926E47">
        <w:rPr>
          <w:b/>
          <w:bCs/>
          <w:i/>
          <w:iCs/>
        </w:rPr>
        <w:t> </w:t>
      </w:r>
      <w:r w:rsidRPr="00926E47">
        <w:rPr>
          <w:b/>
          <w:bCs/>
          <w:vertAlign w:val="superscript"/>
        </w:rPr>
        <w:t>Б</w:t>
      </w:r>
      <w:r w:rsidRPr="00926E47">
        <w:rPr>
          <w:b/>
          <w:bCs/>
        </w:rPr>
        <w:t>:</w:t>
      </w:r>
    </w:p>
    <w:p w14:paraId="73B9291D" w14:textId="77777777" w:rsidR="00926E47" w:rsidRPr="00926E47" w:rsidRDefault="00926E47" w:rsidP="00926E47">
      <w:pPr>
        <w:rPr>
          <w:b/>
          <w:bCs/>
        </w:rPr>
      </w:pPr>
      <w:r w:rsidRPr="00926E47">
        <w:rPr>
          <w:b/>
          <w:bCs/>
          <w:szCs w:val="28"/>
        </w:rPr>
        <w:t xml:space="preserve">Итоговая оценка по </w:t>
      </w:r>
      <w:r w:rsidRPr="00926E47">
        <w:rPr>
          <w:b/>
          <w:bCs/>
        </w:rPr>
        <w:t xml:space="preserve">проекту с учетом коэффициентов соответствия </w:t>
      </w:r>
      <w:r w:rsidRPr="00926E47">
        <w:rPr>
          <w:b/>
          <w:bCs/>
          <w:i/>
          <w:iCs/>
          <w:lang w:val="en-US"/>
        </w:rPr>
        <w:t>S</w:t>
      </w:r>
      <w:r w:rsidRPr="00926E47">
        <w:rPr>
          <w:b/>
          <w:bCs/>
          <w:i/>
          <w:iCs/>
        </w:rPr>
        <w:t> </w:t>
      </w:r>
      <w:r w:rsidRPr="00926E47">
        <w:rPr>
          <w:b/>
          <w:bCs/>
          <w:vertAlign w:val="superscript"/>
        </w:rPr>
        <w:t>И</w:t>
      </w:r>
      <w:r w:rsidRPr="00926E47">
        <w:rPr>
          <w:b/>
          <w:bCs/>
        </w:rPr>
        <w:t>:</w:t>
      </w:r>
    </w:p>
    <w:p w14:paraId="216B2371" w14:textId="77777777" w:rsidR="00926E47" w:rsidRPr="00926E47" w:rsidRDefault="00926E47" w:rsidP="00926E47">
      <w:pPr>
        <w:autoSpaceDE w:val="0"/>
        <w:autoSpaceDN w:val="0"/>
        <w:adjustRightInd w:val="0"/>
        <w:jc w:val="left"/>
      </w:pPr>
      <w:bookmarkStart w:id="9" w:name="_Hlk100253479"/>
      <w:bookmarkEnd w:id="8"/>
      <w:r w:rsidRPr="00926E47">
        <w:rPr>
          <w:b/>
          <w:bCs/>
          <w:color w:val="000000"/>
          <w:szCs w:val="28"/>
        </w:rPr>
        <w:t>Прочие комментарии Эксперта:</w:t>
      </w:r>
      <w:r w:rsidRPr="00926E47">
        <w:rPr>
          <w:b/>
          <w:bCs/>
          <w:color w:val="000000"/>
          <w:szCs w:val="28"/>
          <w:vertAlign w:val="superscript"/>
        </w:rPr>
        <w:footnoteReference w:id="3"/>
      </w:r>
      <w:bookmarkEnd w:id="9"/>
    </w:p>
    <w:p w14:paraId="5222B524" w14:textId="77777777" w:rsidR="00962362" w:rsidRPr="00926E47" w:rsidRDefault="00962362" w:rsidP="00926E47"/>
    <w:sectPr w:rsidR="00962362" w:rsidRPr="00926E47" w:rsidSect="00CE505F"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811D" w14:textId="77777777" w:rsidR="009F32D9" w:rsidRDefault="009F32D9" w:rsidP="00E94F9B">
      <w:r>
        <w:separator/>
      </w:r>
    </w:p>
  </w:endnote>
  <w:endnote w:type="continuationSeparator" w:id="0">
    <w:p w14:paraId="79C24F60" w14:textId="77777777" w:rsidR="009F32D9" w:rsidRDefault="009F32D9" w:rsidP="00E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E448" w14:textId="77777777" w:rsidR="009F32D9" w:rsidRDefault="009F32D9" w:rsidP="00E94F9B">
      <w:r>
        <w:separator/>
      </w:r>
    </w:p>
  </w:footnote>
  <w:footnote w:type="continuationSeparator" w:id="0">
    <w:p w14:paraId="2040212B" w14:textId="77777777" w:rsidR="009F32D9" w:rsidRDefault="009F32D9" w:rsidP="00E94F9B">
      <w:r>
        <w:continuationSeparator/>
      </w:r>
    </w:p>
  </w:footnote>
  <w:footnote w:id="1">
    <w:p w14:paraId="263B5ABA" w14:textId="77777777" w:rsidR="00926E47" w:rsidRDefault="00926E47" w:rsidP="00926E47">
      <w:pPr>
        <w:pStyle w:val="a3"/>
      </w:pPr>
      <w:r>
        <w:rPr>
          <w:rStyle w:val="a5"/>
        </w:rPr>
        <w:footnoteRef/>
      </w:r>
      <w:r>
        <w:t xml:space="preserve"> По всем критериям, относящимся к категориям «Приостанавливающий» или «Отсекающий», значение «Нет» присваивается в случае, если не может быть присвоено значение «Да».</w:t>
      </w:r>
    </w:p>
  </w:footnote>
  <w:footnote w:id="2">
    <w:p w14:paraId="4E145FA5" w14:textId="77777777" w:rsidR="00926E47" w:rsidRPr="001D2E0A" w:rsidRDefault="00926E47" w:rsidP="00926E47">
      <w:pPr>
        <w:pStyle w:val="a3"/>
      </w:pPr>
      <w:r>
        <w:rPr>
          <w:rStyle w:val="a5"/>
        </w:rPr>
        <w:footnoteRef/>
      </w:r>
      <w:r>
        <w:t xml:space="preserve"> </w:t>
      </w:r>
      <w:r w:rsidRPr="001D2E0A">
        <w:t xml:space="preserve">Российская аппаратная процессорная платформа – аппаратная процессорная платформа, содержащая </w:t>
      </w:r>
      <w:bookmarkStart w:id="5" w:name="_Hlk100251407"/>
      <w:r>
        <w:t>ключевые элементы</w:t>
      </w:r>
      <w:bookmarkEnd w:id="5"/>
      <w:r>
        <w:t xml:space="preserve"> </w:t>
      </w:r>
      <w:r w:rsidRPr="001D2E0A">
        <w:t>российского радиоэлектронного вычислительного оборудования, включенного в Единый реестр российской радиоэлектронной продукции; российские операционные системы – операционные системы, включенные в Единый реестр российских программ для электронных вычислительных машин и баз данных.</w:t>
      </w:r>
    </w:p>
  </w:footnote>
  <w:footnote w:id="3">
    <w:p w14:paraId="7EA6211E" w14:textId="77777777" w:rsidR="00926E47" w:rsidRDefault="00926E47" w:rsidP="00926E47">
      <w:pPr>
        <w:autoSpaceDE w:val="0"/>
        <w:autoSpaceDN w:val="0"/>
        <w:adjustRightInd w:val="0"/>
      </w:pPr>
      <w:r>
        <w:rPr>
          <w:rStyle w:val="a5"/>
        </w:rPr>
        <w:footnoteRef/>
      </w:r>
      <w:r>
        <w:t xml:space="preserve"> </w:t>
      </w:r>
      <w:r w:rsidRPr="00ED0556">
        <w:rPr>
          <w:sz w:val="22"/>
        </w:rPr>
        <w:t>И</w:t>
      </w:r>
      <w:r w:rsidRPr="00ED0556">
        <w:rPr>
          <w:color w:val="000000"/>
          <w:sz w:val="22"/>
        </w:rPr>
        <w:t>ные комментарии (при наличии), имеющие значение для принятия решения о поддержке Проекта и определения условий поддержки, нераскрытые выше в критериях оценки заявки и портфеля проекта, включая</w:t>
      </w:r>
      <w:r>
        <w:rPr>
          <w:color w:val="000000"/>
          <w:sz w:val="22"/>
        </w:rPr>
        <w:t xml:space="preserve"> </w:t>
      </w:r>
      <w:r w:rsidRPr="00736E46">
        <w:rPr>
          <w:color w:val="000000"/>
          <w:sz w:val="23"/>
          <w:szCs w:val="23"/>
        </w:rPr>
        <w:t>риски Проекта и предложения по их снижению; предложения и замечания по схеме реализации Проекта, по составу и схеме взаимодействия с ключевыми соисполнителями.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41"/>
    <w:multiLevelType w:val="hybridMultilevel"/>
    <w:tmpl w:val="6CEC0BE8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B4979"/>
    <w:multiLevelType w:val="hybridMultilevel"/>
    <w:tmpl w:val="E6C810BE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F55F8"/>
    <w:multiLevelType w:val="hybridMultilevel"/>
    <w:tmpl w:val="B3C8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A17"/>
    <w:multiLevelType w:val="hybridMultilevel"/>
    <w:tmpl w:val="34E2199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B64B2"/>
    <w:multiLevelType w:val="multilevel"/>
    <w:tmpl w:val="A48656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21C5694"/>
    <w:multiLevelType w:val="hybridMultilevel"/>
    <w:tmpl w:val="791829CA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F5BB3"/>
    <w:multiLevelType w:val="hybridMultilevel"/>
    <w:tmpl w:val="B3C88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1733"/>
    <w:multiLevelType w:val="multilevel"/>
    <w:tmpl w:val="219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D6C45CC"/>
    <w:multiLevelType w:val="hybridMultilevel"/>
    <w:tmpl w:val="ABA448EE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0A31604"/>
    <w:multiLevelType w:val="hybridMultilevel"/>
    <w:tmpl w:val="81CC07C8"/>
    <w:lvl w:ilvl="0" w:tplc="0CC673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1333E23"/>
    <w:multiLevelType w:val="hybridMultilevel"/>
    <w:tmpl w:val="1F1AAC0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665DF0"/>
    <w:multiLevelType w:val="hybridMultilevel"/>
    <w:tmpl w:val="1B225E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41F4C61"/>
    <w:multiLevelType w:val="hybridMultilevel"/>
    <w:tmpl w:val="B7D6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264D"/>
    <w:multiLevelType w:val="multilevel"/>
    <w:tmpl w:val="64B6FB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color w:val="000000"/>
      </w:rPr>
    </w:lvl>
    <w:lvl w:ilvl="3">
      <w:start w:val="1"/>
      <w:numFmt w:val="russianLow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AE52A76"/>
    <w:multiLevelType w:val="hybridMultilevel"/>
    <w:tmpl w:val="50E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564A"/>
    <w:multiLevelType w:val="hybridMultilevel"/>
    <w:tmpl w:val="BE869ED2"/>
    <w:lvl w:ilvl="0" w:tplc="B9D6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531DDC"/>
    <w:multiLevelType w:val="hybridMultilevel"/>
    <w:tmpl w:val="624C847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1B1A0A"/>
    <w:multiLevelType w:val="hybridMultilevel"/>
    <w:tmpl w:val="6A107B4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05B19"/>
    <w:multiLevelType w:val="hybridMultilevel"/>
    <w:tmpl w:val="B7D60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377"/>
    <w:multiLevelType w:val="hybridMultilevel"/>
    <w:tmpl w:val="EC0ADF3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E52F97"/>
    <w:multiLevelType w:val="multilevel"/>
    <w:tmpl w:val="491C08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8353DB3"/>
    <w:multiLevelType w:val="hybridMultilevel"/>
    <w:tmpl w:val="69C40E84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D2033C"/>
    <w:multiLevelType w:val="hybridMultilevel"/>
    <w:tmpl w:val="A6DCD5EA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A76FB"/>
    <w:multiLevelType w:val="hybridMultilevel"/>
    <w:tmpl w:val="AF8AC29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DD4C66"/>
    <w:multiLevelType w:val="hybridMultilevel"/>
    <w:tmpl w:val="376444E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611757"/>
    <w:multiLevelType w:val="multilevel"/>
    <w:tmpl w:val="454E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26" w15:restartNumberingAfterBreak="0">
    <w:nsid w:val="6ECF5BAE"/>
    <w:multiLevelType w:val="hybridMultilevel"/>
    <w:tmpl w:val="EA320D5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4A47BEB"/>
    <w:multiLevelType w:val="hybridMultilevel"/>
    <w:tmpl w:val="96CEE432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0F7528"/>
    <w:multiLevelType w:val="hybridMultilevel"/>
    <w:tmpl w:val="9B4C6068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AE037C"/>
    <w:multiLevelType w:val="hybridMultilevel"/>
    <w:tmpl w:val="9DF67182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C910A6"/>
    <w:multiLevelType w:val="hybridMultilevel"/>
    <w:tmpl w:val="D3CE0B6E"/>
    <w:lvl w:ilvl="0" w:tplc="0CC6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44B1A"/>
    <w:multiLevelType w:val="hybridMultilevel"/>
    <w:tmpl w:val="78CA3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624655175">
    <w:abstractNumId w:val="2"/>
  </w:num>
  <w:num w:numId="2" w16cid:durableId="1873684758">
    <w:abstractNumId w:val="6"/>
  </w:num>
  <w:num w:numId="3" w16cid:durableId="2063674882">
    <w:abstractNumId w:val="14"/>
  </w:num>
  <w:num w:numId="4" w16cid:durableId="1580360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3815705">
    <w:abstractNumId w:val="30"/>
  </w:num>
  <w:num w:numId="6" w16cid:durableId="17896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8987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095444">
    <w:abstractNumId w:val="4"/>
  </w:num>
  <w:num w:numId="9" w16cid:durableId="1854538567">
    <w:abstractNumId w:val="9"/>
  </w:num>
  <w:num w:numId="10" w16cid:durableId="1719622139">
    <w:abstractNumId w:val="20"/>
  </w:num>
  <w:num w:numId="11" w16cid:durableId="935986534">
    <w:abstractNumId w:val="11"/>
  </w:num>
  <w:num w:numId="12" w16cid:durableId="1120538457">
    <w:abstractNumId w:val="26"/>
  </w:num>
  <w:num w:numId="13" w16cid:durableId="1970889932">
    <w:abstractNumId w:val="15"/>
  </w:num>
  <w:num w:numId="14" w16cid:durableId="1154100936">
    <w:abstractNumId w:val="12"/>
  </w:num>
  <w:num w:numId="15" w16cid:durableId="1893270820">
    <w:abstractNumId w:val="18"/>
  </w:num>
  <w:num w:numId="16" w16cid:durableId="1517885726">
    <w:abstractNumId w:val="31"/>
  </w:num>
  <w:num w:numId="17" w16cid:durableId="1519657706">
    <w:abstractNumId w:val="25"/>
  </w:num>
  <w:num w:numId="18" w16cid:durableId="691807906">
    <w:abstractNumId w:val="8"/>
  </w:num>
  <w:num w:numId="19" w16cid:durableId="1247693325">
    <w:abstractNumId w:val="23"/>
  </w:num>
  <w:num w:numId="20" w16cid:durableId="227617379">
    <w:abstractNumId w:val="21"/>
  </w:num>
  <w:num w:numId="21" w16cid:durableId="1629434535">
    <w:abstractNumId w:val="24"/>
  </w:num>
  <w:num w:numId="22" w16cid:durableId="1939755438">
    <w:abstractNumId w:val="29"/>
  </w:num>
  <w:num w:numId="23" w16cid:durableId="983047584">
    <w:abstractNumId w:val="22"/>
  </w:num>
  <w:num w:numId="24" w16cid:durableId="856162942">
    <w:abstractNumId w:val="28"/>
  </w:num>
  <w:num w:numId="25" w16cid:durableId="1064715952">
    <w:abstractNumId w:val="10"/>
  </w:num>
  <w:num w:numId="26" w16cid:durableId="114518865">
    <w:abstractNumId w:val="19"/>
  </w:num>
  <w:num w:numId="27" w16cid:durableId="1249386662">
    <w:abstractNumId w:val="27"/>
  </w:num>
  <w:num w:numId="28" w16cid:durableId="732192602">
    <w:abstractNumId w:val="1"/>
  </w:num>
  <w:num w:numId="29" w16cid:durableId="1263413889">
    <w:abstractNumId w:val="0"/>
  </w:num>
  <w:num w:numId="30" w16cid:durableId="1606425128">
    <w:abstractNumId w:val="5"/>
  </w:num>
  <w:num w:numId="31" w16cid:durableId="814251698">
    <w:abstractNumId w:val="3"/>
  </w:num>
  <w:num w:numId="32" w16cid:durableId="1502695976">
    <w:abstractNumId w:val="16"/>
  </w:num>
  <w:num w:numId="33" w16cid:durableId="544755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6"/>
    <w:rsid w:val="008B4C86"/>
    <w:rsid w:val="00926E47"/>
    <w:rsid w:val="00962362"/>
    <w:rsid w:val="009F32D9"/>
    <w:rsid w:val="00E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4C31-1B27-414B-943E-BF67762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4F9B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6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E47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9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E94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94F9B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4F9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94F9B"/>
    <w:rPr>
      <w:vertAlign w:val="superscript"/>
    </w:rPr>
  </w:style>
  <w:style w:type="paragraph" w:styleId="a6">
    <w:name w:val="List Paragraph"/>
    <w:basedOn w:val="a"/>
    <w:uiPriority w:val="34"/>
    <w:qFormat/>
    <w:rsid w:val="00E94F9B"/>
    <w:pPr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926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6E47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26E47"/>
  </w:style>
  <w:style w:type="table" w:styleId="a7">
    <w:name w:val="Table Grid"/>
    <w:basedOn w:val="a1"/>
    <w:uiPriority w:val="39"/>
    <w:rsid w:val="00926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6E47"/>
    <w:pPr>
      <w:tabs>
        <w:tab w:val="center" w:pos="4677"/>
        <w:tab w:val="right" w:pos="9355"/>
      </w:tabs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926E47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26E47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926E47"/>
    <w:rPr>
      <w:rFonts w:ascii="Times New Roman" w:eastAsia="Calibri" w:hAnsi="Times New Roman" w:cs="Times New Roman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926E47"/>
  </w:style>
  <w:style w:type="character" w:styleId="ac">
    <w:name w:val="Hyperlink"/>
    <w:uiPriority w:val="99"/>
    <w:unhideWhenUsed/>
    <w:rsid w:val="00926E47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6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6E47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uiPriority w:val="99"/>
    <w:semiHidden/>
    <w:unhideWhenUsed/>
    <w:rsid w:val="00926E4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26E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26E47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6E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26E47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">
    <w:name w:val="TableGrid"/>
    <w:rsid w:val="00926E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6E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6E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6E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926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926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Revision"/>
    <w:hidden/>
    <w:uiPriority w:val="99"/>
    <w:semiHidden/>
    <w:rsid w:val="00926E4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926E4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6">
    <w:name w:val="TOC Heading"/>
    <w:basedOn w:val="1"/>
    <w:next w:val="a"/>
    <w:uiPriority w:val="39"/>
    <w:unhideWhenUsed/>
    <w:qFormat/>
    <w:rsid w:val="00926E47"/>
    <w:pPr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39"/>
    <w:unhideWhenUsed/>
    <w:rsid w:val="00926E47"/>
    <w:pPr>
      <w:tabs>
        <w:tab w:val="right" w:leader="dot" w:pos="10195"/>
      </w:tabs>
      <w:ind w:left="284" w:hanging="284"/>
      <w:jc w:val="left"/>
    </w:pPr>
    <w:rPr>
      <w:b/>
      <w:bCs/>
      <w:noProof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926E47"/>
    <w:pPr>
      <w:tabs>
        <w:tab w:val="right" w:leader="dot" w:pos="10195"/>
      </w:tabs>
      <w:ind w:left="284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26E4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4946</Words>
  <Characters>28193</Characters>
  <Application>Microsoft Office Word</Application>
  <DocSecurity>0</DocSecurity>
  <Lines>234</Lines>
  <Paragraphs>66</Paragraphs>
  <ScaleCrop>false</ScaleCrop>
  <Company/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3</cp:revision>
  <dcterms:created xsi:type="dcterms:W3CDTF">2022-04-21T17:38:00Z</dcterms:created>
  <dcterms:modified xsi:type="dcterms:W3CDTF">2022-07-07T16:31:00Z</dcterms:modified>
</cp:coreProperties>
</file>